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before="200"/>
      </w:pPr>
      <w:r>
        <w:t xml:space="preserve"/>
      </w:r>
    </w:p>
    <w:p>
      <w:pPr>
        <w:spacing w:after="60" w:before="0"/>
        <w:jc w:val="center"/>
      </w:pPr>
      <w:r>
        <w:rPr>
          <w:rFonts w:ascii="Georgia" w:cs="Georgia" w:eastAsia="Georgia" w:hAnsi="Georgia"/>
          <w:b/>
          <w:bCs/>
          <w:color w:val="E8C97A"/>
          <w:spacing w:val="300"/>
          <w:sz w:val="28"/>
          <w:szCs w:val="28"/>
        </w:rPr>
        <w:t xml:space="preserve">T H E</w:t>
      </w:r>
    </w:p>
    <w:p>
      <w:pPr>
        <w:spacing w:after="40" w:before="0"/>
        <w:jc w:val="center"/>
      </w:pPr>
      <w:r>
        <w:rPr>
          <w:rFonts w:ascii="Georgia" w:cs="Georgia" w:eastAsia="Georgia" w:hAnsi="Georgia"/>
          <w:b/>
          <w:bCs/>
          <w:color w:val="C9A84C"/>
          <w:sz w:val="64"/>
          <w:szCs w:val="64"/>
        </w:rPr>
        <w:t xml:space="preserve">TRUMP ACCOUNT</w:t>
      </w:r>
    </w:p>
    <w:p>
      <w:pPr>
        <w:spacing w:after="60" w:before="0"/>
        <w:jc w:val="center"/>
      </w:pPr>
      <w:r>
        <w:rPr>
          <w:rFonts w:ascii="Georgia" w:cs="Georgia" w:eastAsia="Georgia" w:hAnsi="Georgia"/>
          <w:b/>
          <w:bCs/>
          <w:color w:val="C9A84C"/>
          <w:sz w:val="64"/>
          <w:szCs w:val="64"/>
        </w:rPr>
        <w:t xml:space="preserve">BLUEPRINT</w:t>
      </w:r>
    </w:p>
    <w:p>
      <w:pPr>
        <w:pBdr>
          <w:bottom w:val="single" w:color="C9A84C" w:sz="8" w:space="1"/>
        </w:pBdr>
        <w:spacing w:after="60" w:before="60"/>
      </w:pPr>
      <w:r>
        <w:t xml:space="preserve"/>
      </w:r>
    </w:p>
    <w:p>
      <w:pPr>
        <w:spacing w:after="60" w:before="120"/>
        <w:jc w:val="center"/>
      </w:pPr>
      <w:r>
        <w:rPr>
          <w:rFonts w:ascii="Georgia" w:cs="Georgia" w:eastAsia="Georgia" w:hAnsi="Georgia"/>
          <w:i/>
          <w:iCs/>
          <w:color w:val="555544"/>
          <w:sz w:val="28"/>
          <w:szCs w:val="28"/>
        </w:rPr>
        <w:t xml:space="preserve">A Complete Guide for Every Family</w:t>
      </w:r>
    </w:p>
    <w:p>
      <w:pPr>
        <w:spacing w:after="200" w:before="40"/>
        <w:jc w:val="center"/>
      </w:pPr>
      <w:r>
        <w:rPr>
          <w:rFonts w:ascii="Georgia" w:cs="Georgia" w:eastAsia="Georgia" w:hAnsi="Georgia"/>
          <w:color w:val="888877"/>
          <w:sz w:val="22"/>
          <w:szCs w:val="22"/>
        </w:rPr>
        <w:t xml:space="preserve">What It Is  •  Why It Matters  •  How to Open One  •  Tax Strategies</w:t>
      </w:r>
    </w:p>
    <w:p>
      <w:pPr>
        <w:spacing w:after="60" w:before="60"/>
        <w:jc w:val="center"/>
      </w:pPr>
      <w:r>
        <w:drawing>
          <wp:inline distT="0" distB="0" distL="0" distR="0">
            <wp:extent cx="3238500" cy="485775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3238500" cy="4857750"/>
                    </a:xfrm>
                    <a:prstGeom prst="rect">
                      <a:avLst/>
                    </a:prstGeom>
                  </pic:spPr>
                </pic:pic>
              </a:graphicData>
            </a:graphic>
          </wp:inline>
        </w:drawing>
      </w:r>
    </w:p>
    <w:p>
      <w:pPr>
        <w:pBdr>
          <w:bottom w:val="single" w:color="C9A84C" w:sz="8" w:space="1"/>
        </w:pBdr>
        <w:spacing w:after="60" w:before="60"/>
      </w:pPr>
      <w:r>
        <w:t xml:space="preserve"/>
      </w:r>
    </w:p>
    <w:p>
      <w:pPr>
        <w:spacing w:after="60" w:before="120"/>
        <w:jc w:val="center"/>
      </w:pPr>
      <w:r>
        <w:rPr>
          <w:rFonts w:ascii="Georgia" w:cs="Georgia" w:eastAsia="Georgia" w:hAnsi="Georgia"/>
          <w:b/>
          <w:bCs/>
          <w:color w:val="0D1B2A"/>
          <w:sz w:val="22"/>
          <w:szCs w:val="22"/>
        </w:rPr>
        <w:t xml:space="preserve">Accounts Open July 4, 2026</w:t>
      </w:r>
    </w:p>
    <w:p>
      <w:pPr>
        <w:spacing w:after="200" w:before="40"/>
        <w:jc w:val="center"/>
      </w:pPr>
      <w:r>
        <w:rPr>
          <w:rFonts w:ascii="Georgia" w:cs="Georgia" w:eastAsia="Georgia" w:hAnsi="Georgia"/>
          <w:i/>
          <w:iCs/>
          <w:color w:val="666655"/>
          <w:sz w:val="22"/>
          <w:szCs w:val="22"/>
        </w:rPr>
        <w:t xml:space="preserve">Sign up free at TrumpAccounts.gov</w:t>
      </w:r>
    </w:p>
    <w:p>
      <w:r>
        <w:br w:type="pag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single" w:color="C9A84C" w:sz="4"/>
              <w:left w:val="none" w:color="FFFFFF" w:sz="0"/>
              <w:bottom w:val="single" w:color="C9A84C" w:sz="4"/>
              <w:right w:val="none" w:color="FFFFFF" w:sz="0"/>
            </w:tcBorders>
            <w:shd w:fill="1A1A1A" w:val="clear"/>
            <w:tcMar>
              <w:top w:type="dxa" w:w="180"/>
              <w:left w:type="dxa" w:w="360"/>
              <w:bottom w:type="dxa" w:w="180"/>
              <w:right w:type="dxa" w:w="360"/>
            </w:tcMar>
          </w:tcPr>
          <w:p>
            <w:pPr>
              <w:jc w:val="center"/>
            </w:pPr>
            <w:r>
              <w:rPr>
                <w:rFonts w:ascii="Georgia" w:cs="Georgia" w:eastAsia="Georgia" w:hAnsi="Georgia"/>
                <w:b/>
                <w:bCs/>
                <w:color w:val="C9A84C"/>
                <w:sz w:val="36"/>
                <w:szCs w:val="36"/>
              </w:rPr>
              <w:t xml:space="preserve">WHAT IS A TRUMP ACCOUNT?</w:t>
            </w:r>
          </w:p>
        </w:tc>
      </w:tr>
    </w:tbl>
    <w:p>
      <w:pPr>
        <w:spacing w:after="8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Borders>
              <w:top w:val="none" w:color="FFFFFF" w:sz="0"/>
              <w:left w:val="none" w:color="FFFFFF" w:sz="0"/>
              <w:bottom w:val="none" w:color="FFFFFF" w:sz="0"/>
              <w:right w:val="none" w:color="FFFFFF" w:sz="0"/>
            </w:tcBorders>
            <w:shd w:fill="C9A84C" w:val="clear"/>
            <w:tcMar>
              <w:top w:type="dxa" w:w="0"/>
              <w:left w:type="dxa" w:w="0"/>
              <w:bottom w:type="dxa" w:w="0"/>
              <w:right w:type="dxa" w:w="0"/>
            </w:tcMar>
          </w:tcPr>
          <w:p>
            <w:r>
              <w:t xml:space="preserve"/>
            </w:r>
          </w:p>
        </w:tc>
        <w:tc>
          <w:tcPr>
            <w:tcBorders>
              <w:top w:val="none" w:color="FFFFFF" w:sz="0"/>
              <w:left w:val="none" w:color="FFFFFF" w:sz="0"/>
              <w:bottom w:val="none" w:color="FFFFFF" w:sz="0"/>
              <w:right w:val="none" w:color="FFFFFF" w:sz="0"/>
            </w:tcBorders>
            <w:shd w:fill="FBF8EE" w:val="clear"/>
            <w:tcMar>
              <w:top w:type="dxa" w:w="140"/>
              <w:left w:type="dxa" w:w="240"/>
              <w:bottom w:type="dxa" w:w="140"/>
              <w:right w:type="dxa" w:w="240"/>
            </w:tcMar>
          </w:tcPr>
          <w:p>
            <w:pPr>
              <w:spacing w:after="80" w:before="0"/>
            </w:pPr>
            <w:r>
              <w:rPr>
                <w:rFonts w:ascii="Georgia" w:cs="Georgia" w:eastAsia="Georgia" w:hAnsi="Georgia"/>
                <w:b/>
                <w:bCs/>
                <w:color w:val="7A6020"/>
                <w:sz w:val="22"/>
                <w:szCs w:val="22"/>
              </w:rPr>
              <w:t xml:space="preserve">SIMPLE DEFINITION</w:t>
            </w:r>
          </w:p>
          <w:p>
            <w:pPr>
              <w:spacing w:after="0" w:before="0"/>
            </w:pPr>
            <w:r>
              <w:rPr>
                <w:rFonts w:ascii="Georgia" w:cs="Georgia" w:eastAsia="Georgia" w:hAnsi="Georgia"/>
                <w:color w:val="222222"/>
                <w:sz w:val="22"/>
                <w:szCs w:val="22"/>
              </w:rPr>
              <w:t xml:space="preserve">A Trump Account is a federally established traditional IRA created specifically for children. It is NOT a savings account. It is NOT a 529 college plan. It is a long-term wealth-building vehicle designed to harness the full power of compounding over decades.</w:t>
            </w:r>
          </w:p>
        </w:tc>
      </w:tr>
    </w:tbl>
    <w:p>
      <w:pPr>
        <w:spacing w:after="80" w:before="120"/>
      </w:pPr>
      <w:r>
        <w:t xml:space="preserve"/>
      </w:r>
    </w:p>
    <w:p>
      <w:pPr>
        <w:pBdr>
          <w:bottom w:val="single" w:color="C9A84C" w:sz="4" w:space="2"/>
        </w:pBdr>
        <w:spacing w:after="100" w:before="280"/>
      </w:pPr>
      <w:r>
        <w:rPr>
          <w:rFonts w:ascii="Georgia" w:cs="Georgia" w:eastAsia="Georgia" w:hAnsi="Georgia"/>
          <w:b/>
          <w:bCs/>
          <w:color w:val="0D1B2A"/>
          <w:sz w:val="28"/>
          <w:szCs w:val="28"/>
        </w:rPr>
        <w:t xml:space="preserve">Key Facts</w:t>
      </w:r>
    </w:p>
    <w:p>
      <w:pPr>
        <w:pStyle w:val="ListParagraph"/>
        <w:numPr>
          <w:ilvl w:val="0"/>
          <w:numId w:val="2"/>
        </w:numPr>
        <w:spacing w:after="60" w:before="60"/>
      </w:pPr>
      <w:r>
        <w:rPr>
          <w:rFonts w:ascii="Georgia" w:cs="Georgia" w:eastAsia="Georgia" w:hAnsi="Georgia"/>
          <w:color w:val="222222"/>
          <w:sz w:val="22"/>
          <w:szCs w:val="22"/>
        </w:rPr>
        <w:t xml:space="preserve">The account is owned by the child — not the parent.</w:t>
      </w:r>
    </w:p>
    <w:p>
      <w:pPr>
        <w:pStyle w:val="ListParagraph"/>
        <w:numPr>
          <w:ilvl w:val="0"/>
          <w:numId w:val="2"/>
        </w:numPr>
        <w:spacing w:after="60" w:before="60"/>
      </w:pPr>
      <w:r>
        <w:rPr>
          <w:rFonts w:ascii="Georgia" w:cs="Georgia" w:eastAsia="Georgia" w:hAnsi="Georgia"/>
          <w:color w:val="222222"/>
          <w:sz w:val="22"/>
          <w:szCs w:val="22"/>
        </w:rPr>
        <w:t xml:space="preserve">A parent or guardian acts as custodian and manages the account until the child turns 18.</w:t>
      </w:r>
    </w:p>
    <w:p>
      <w:pPr>
        <w:pStyle w:val="ListParagraph"/>
        <w:numPr>
          <w:ilvl w:val="0"/>
          <w:numId w:val="2"/>
        </w:numPr>
        <w:spacing w:after="60" w:before="60"/>
      </w:pPr>
      <w:r>
        <w:rPr>
          <w:rFonts w:ascii="Georgia" w:cs="Georgia" w:eastAsia="Georgia" w:hAnsi="Georgia"/>
          <w:color w:val="222222"/>
          <w:sz w:val="22"/>
          <w:szCs w:val="22"/>
        </w:rPr>
        <w:t xml:space="preserve">Funds grow tax-deferred inside the account.</w:t>
      </w:r>
    </w:p>
    <w:p>
      <w:pPr>
        <w:pStyle w:val="ListParagraph"/>
        <w:numPr>
          <w:ilvl w:val="0"/>
          <w:numId w:val="2"/>
        </w:numPr>
        <w:spacing w:after="60" w:before="60"/>
      </w:pPr>
      <w:r>
        <w:rPr>
          <w:rFonts w:ascii="Georgia" w:cs="Georgia" w:eastAsia="Georgia" w:hAnsi="Georgia"/>
          <w:color w:val="222222"/>
          <w:sz w:val="22"/>
          <w:szCs w:val="22"/>
        </w:rPr>
        <w:t xml:space="preserve">Money is automatically invested in broad U.S. equity index funds (e.g., S&amp;P 500-style ETFs).</w:t>
      </w:r>
    </w:p>
    <w:p>
      <w:pPr>
        <w:pStyle w:val="ListParagraph"/>
        <w:numPr>
          <w:ilvl w:val="0"/>
          <w:numId w:val="2"/>
        </w:numPr>
        <w:spacing w:after="60" w:before="60"/>
      </w:pPr>
      <w:r>
        <w:rPr>
          <w:rFonts w:ascii="Georgia" w:cs="Georgia" w:eastAsia="Georgia" w:hAnsi="Georgia"/>
          <w:color w:val="222222"/>
          <w:sz w:val="22"/>
          <w:szCs w:val="22"/>
        </w:rPr>
        <w:t xml:space="preserve">The U.S. government seeds qualifying accounts with a one-time $1,000 deposit.</w:t>
      </w:r>
    </w:p>
    <w:p>
      <w:pPr>
        <w:pStyle w:val="ListParagraph"/>
        <w:numPr>
          <w:ilvl w:val="0"/>
          <w:numId w:val="2"/>
        </w:numPr>
        <w:spacing w:after="60" w:before="60"/>
      </w:pPr>
      <w:r>
        <w:rPr>
          <w:rFonts w:ascii="Georgia" w:cs="Georgia" w:eastAsia="Georgia" w:hAnsi="Georgia"/>
          <w:color w:val="222222"/>
          <w:sz w:val="22"/>
          <w:szCs w:val="22"/>
        </w:rPr>
        <w:t xml:space="preserve">ANY child under age 18 is eligible to participate — you do not need to be born in 2025 to open the account.</w:t>
      </w:r>
    </w:p>
    <w:p>
      <w:pPr>
        <w:spacing w:after="6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Borders>
              <w:top w:val="none" w:color="FFFFFF" w:sz="0"/>
              <w:left w:val="none" w:color="FFFFFF" w:sz="0"/>
              <w:bottom w:val="none" w:color="FFFFFF" w:sz="0"/>
              <w:right w:val="none" w:color="FFFFFF" w:sz="0"/>
            </w:tcBorders>
            <w:shd w:fill="C9A84C" w:val="clear"/>
            <w:tcMar>
              <w:top w:type="dxa" w:w="0"/>
              <w:left w:type="dxa" w:w="0"/>
              <w:bottom w:type="dxa" w:w="0"/>
              <w:right w:type="dxa" w:w="0"/>
            </w:tcMar>
          </w:tcPr>
          <w:p>
            <w:r>
              <w:t xml:space="preserve"/>
            </w:r>
          </w:p>
        </w:tc>
        <w:tc>
          <w:tcPr>
            <w:tcBorders>
              <w:top w:val="none" w:color="FFFFFF" w:sz="0"/>
              <w:left w:val="none" w:color="FFFFFF" w:sz="0"/>
              <w:bottom w:val="none" w:color="FFFFFF" w:sz="0"/>
              <w:right w:val="none" w:color="FFFFFF" w:sz="0"/>
            </w:tcBorders>
            <w:shd w:fill="FBF8EE" w:val="clear"/>
            <w:tcMar>
              <w:top w:type="dxa" w:w="140"/>
              <w:left w:type="dxa" w:w="240"/>
              <w:bottom w:type="dxa" w:w="140"/>
              <w:right w:type="dxa" w:w="240"/>
            </w:tcMar>
          </w:tcPr>
          <w:p>
            <w:pPr>
              <w:spacing w:after="80" w:before="0"/>
            </w:pPr>
            <w:r>
              <w:rPr>
                <w:rFonts w:ascii="Georgia" w:cs="Georgia" w:eastAsia="Georgia" w:hAnsi="Georgia"/>
                <w:b/>
                <w:bCs/>
                <w:color w:val="7A6020"/>
                <w:sz w:val="22"/>
                <w:szCs w:val="22"/>
              </w:rPr>
              <w:t xml:space="preserve">ELIGIBILITY NOTE</w:t>
            </w:r>
          </w:p>
          <w:p>
            <w:pPr>
              <w:spacing w:after="0" w:before="0"/>
            </w:pPr>
            <w:r>
              <w:rPr>
                <w:rFonts w:ascii="Georgia" w:cs="Georgia" w:eastAsia="Georgia" w:hAnsi="Georgia"/>
                <w:color w:val="222222"/>
                <w:sz w:val="22"/>
                <w:szCs w:val="22"/>
              </w:rPr>
              <w:t xml:space="preserve">Children born 2025–2028 are eligible for the $1,000 government seed deposit. However, ANY child under age 18 may have a Trump Account opened by a parent or guardian. The account is a gift of time — the earlier you open one, the more compounding works in your child's favor.</w:t>
            </w:r>
          </w:p>
        </w:tc>
      </w:tr>
    </w:tbl>
    <w:p>
      <w:pPr>
        <w:spacing w:after="60" w:before="80"/>
      </w:pPr>
      <w:r>
        <w:t xml:space="preserve"/>
      </w:r>
    </w:p>
    <w:p>
      <w:pPr>
        <w:spacing w:after="40" w:before="40"/>
      </w:pPr>
      <w:r>
        <w:rPr>
          <w:rFonts w:ascii="Georgia" w:cs="Georgia" w:eastAsia="Georgia" w:hAnsi="Georgia"/>
          <w:i/>
          <w:iCs/>
          <w:color w:val="999988"/>
          <w:sz w:val="18"/>
          <w:szCs w:val="18"/>
        </w:rPr>
        <w:t xml:space="preserve">Source: IRS Form 4547 Instructions; IRS.gov; Investor.gov</w:t>
      </w:r>
    </w:p>
    <w:p>
      <w:r>
        <w:br w:type="pag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single" w:color="C9A84C" w:sz="4"/>
              <w:left w:val="none" w:color="FFFFFF" w:sz="0"/>
              <w:bottom w:val="single" w:color="C9A84C" w:sz="4"/>
              <w:right w:val="none" w:color="FFFFFF" w:sz="0"/>
            </w:tcBorders>
            <w:shd w:fill="1A1A1A" w:val="clear"/>
            <w:tcMar>
              <w:top w:type="dxa" w:w="180"/>
              <w:left w:type="dxa" w:w="360"/>
              <w:bottom w:type="dxa" w:w="180"/>
              <w:right w:type="dxa" w:w="360"/>
            </w:tcMar>
          </w:tcPr>
          <w:p>
            <w:pPr>
              <w:jc w:val="center"/>
            </w:pPr>
            <w:r>
              <w:rPr>
                <w:rFonts w:ascii="Georgia" w:cs="Georgia" w:eastAsia="Georgia" w:hAnsi="Georgia"/>
                <w:b/>
                <w:bCs/>
                <w:color w:val="C9A84C"/>
                <w:sz w:val="36"/>
                <w:szCs w:val="36"/>
              </w:rPr>
              <w:t xml:space="preserve">WHY THIS CHANGES EVERYTHING</w:t>
            </w:r>
          </w:p>
        </w:tc>
      </w:tr>
    </w:tbl>
    <w:p>
      <w:pPr>
        <w:spacing w:after="8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single" w:color="C9A84C" w:sz="3"/>
              <w:left w:val="single" w:color="C9A84C" w:sz="3"/>
              <w:bottom w:val="single" w:color="C9A84C" w:sz="3"/>
              <w:right w:val="single" w:color="C9A84C" w:sz="3"/>
            </w:tcBorders>
            <w:shd w:fill="111111" w:val="clear"/>
            <w:tcMar>
              <w:top w:type="dxa" w:w="200"/>
              <w:left w:type="dxa" w:w="360"/>
              <w:bottom w:type="dxa" w:w="200"/>
              <w:right w:type="dxa" w:w="360"/>
            </w:tcMar>
          </w:tcPr>
          <w:p>
            <w:pPr>
              <w:jc w:val="center"/>
            </w:pPr>
            <w:r>
              <w:rPr>
                <w:rFonts w:ascii="Georgia" w:cs="Georgia" w:eastAsia="Georgia" w:hAnsi="Georgia"/>
                <w:i/>
                <w:iCs/>
                <w:color w:val="E8C97A"/>
                <w:sz w:val="24"/>
                <w:szCs w:val="24"/>
              </w:rPr>
              <w:t xml:space="preserve">"Time in the market beats timing the market. A child born today has the ultimate advantage: time."</w:t>
            </w:r>
          </w:p>
        </w:tc>
      </w:tr>
    </w:tbl>
    <w:p>
      <w:pPr>
        <w:spacing w:after="80" w:before="120"/>
      </w:pPr>
      <w:r>
        <w:t xml:space="preserve"/>
      </w:r>
    </w:p>
    <w:p>
      <w:pPr>
        <w:pBdr>
          <w:bottom w:val="single" w:color="C9A84C" w:sz="4" w:space="2"/>
        </w:pBdr>
        <w:spacing w:after="100" w:before="280"/>
      </w:pPr>
      <w:r>
        <w:rPr>
          <w:rFonts w:ascii="Georgia" w:cs="Georgia" w:eastAsia="Georgia" w:hAnsi="Georgia"/>
          <w:b/>
          <w:bCs/>
          <w:color w:val="0D1B2A"/>
          <w:sz w:val="28"/>
          <w:szCs w:val="28"/>
        </w:rPr>
        <w:t xml:space="preserve">The Power of Compounding</w:t>
      </w:r>
    </w:p>
    <w:p>
      <w:pPr>
        <w:spacing w:after="80" w:before="80"/>
      </w:pPr>
      <w:r>
        <w:rPr>
          <w:rFonts w:ascii="Georgia" w:cs="Georgia" w:eastAsia="Georgia" w:hAnsi="Georgia"/>
          <w:color w:val="222222"/>
          <w:sz w:val="22"/>
          <w:szCs w:val="22"/>
        </w:rPr>
        <w:t xml:space="preserve">Compounding is the process by which your earnings generate their own earnings — year after year. The longer money stays invested, the more dramatic the effect.</w:t>
      </w:r>
    </w:p>
    <w:p>
      <w:pPr>
        <w:spacing w:after="60" w:before="80"/>
      </w:pPr>
      <w:r>
        <w:t xml:space="preserve"/>
      </w:r>
    </w:p>
    <w:p>
      <w:pPr>
        <w:pStyle w:val="ListParagraph"/>
        <w:numPr>
          <w:ilvl w:val="0"/>
          <w:numId w:val="2"/>
        </w:numPr>
        <w:spacing w:after="60" w:before="60"/>
      </w:pPr>
      <w:r>
        <w:rPr>
          <w:rFonts w:ascii="Georgia" w:cs="Georgia" w:eastAsia="Georgia" w:hAnsi="Georgia"/>
          <w:color w:val="222222"/>
          <w:sz w:val="22"/>
          <w:szCs w:val="22"/>
        </w:rPr>
        <w:t xml:space="preserve">Historical S&amp;P 500 returns have averaged approximately 10% annually over the long term.</w:t>
      </w:r>
    </w:p>
    <w:p>
      <w:pPr>
        <w:pStyle w:val="ListParagraph"/>
        <w:numPr>
          <w:ilvl w:val="0"/>
          <w:numId w:val="2"/>
        </w:numPr>
        <w:spacing w:after="60" w:before="60"/>
      </w:pPr>
      <w:r>
        <w:rPr>
          <w:rFonts w:ascii="Georgia" w:cs="Georgia" w:eastAsia="Georgia" w:hAnsi="Georgia"/>
          <w:color w:val="222222"/>
          <w:sz w:val="22"/>
          <w:szCs w:val="22"/>
        </w:rPr>
        <w:t xml:space="preserve">$1,000 invested at birth and left untouched can grow to roughly $490,000 over 65 years at 10%.</w:t>
      </w:r>
    </w:p>
    <w:p>
      <w:pPr>
        <w:pStyle w:val="ListParagraph"/>
        <w:numPr>
          <w:ilvl w:val="0"/>
          <w:numId w:val="2"/>
        </w:numPr>
        <w:spacing w:after="60" w:before="60"/>
      </w:pPr>
      <w:r>
        <w:rPr>
          <w:rFonts w:ascii="Georgia" w:cs="Georgia" w:eastAsia="Georgia" w:hAnsi="Georgia"/>
          <w:color w:val="222222"/>
          <w:sz w:val="22"/>
          <w:szCs w:val="22"/>
        </w:rPr>
        <w:t xml:space="preserve">Even at more conservative 7% returns, that same $1,000 becomes over $80,000.</w:t>
      </w:r>
    </w:p>
    <w:p>
      <w:pPr>
        <w:pStyle w:val="ListParagraph"/>
        <w:numPr>
          <w:ilvl w:val="0"/>
          <w:numId w:val="2"/>
        </w:numPr>
        <w:spacing w:after="60" w:before="60"/>
      </w:pPr>
      <w:r>
        <w:rPr>
          <w:rFonts w:ascii="Georgia" w:cs="Georgia" w:eastAsia="Georgia" w:hAnsi="Georgia"/>
          <w:color w:val="222222"/>
          <w:sz w:val="22"/>
          <w:szCs w:val="22"/>
        </w:rPr>
        <w:t xml:space="preserve">Additional family contributions of even $100–$500/year can push that number into the millions.</w:t>
      </w:r>
    </w:p>
    <w:p>
      <w:pPr>
        <w:spacing w:after="6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Borders>
              <w:top w:val="none" w:color="FFFFFF" w:sz="0"/>
              <w:left w:val="none" w:color="FFFFFF" w:sz="0"/>
              <w:bottom w:val="none" w:color="FFFFFF" w:sz="0"/>
              <w:right w:val="none" w:color="FFFFFF" w:sz="0"/>
            </w:tcBorders>
            <w:shd w:fill="C9A84C" w:val="clear"/>
            <w:tcMar>
              <w:top w:type="dxa" w:w="0"/>
              <w:left w:type="dxa" w:w="0"/>
              <w:bottom w:type="dxa" w:w="0"/>
              <w:right w:type="dxa" w:w="0"/>
            </w:tcMar>
          </w:tcPr>
          <w:p>
            <w:r>
              <w:t xml:space="preserve"/>
            </w:r>
          </w:p>
        </w:tc>
        <w:tc>
          <w:tcPr>
            <w:tcBorders>
              <w:top w:val="none" w:color="FFFFFF" w:sz="0"/>
              <w:left w:val="none" w:color="FFFFFF" w:sz="0"/>
              <w:bottom w:val="none" w:color="FFFFFF" w:sz="0"/>
              <w:right w:val="none" w:color="FFFFFF" w:sz="0"/>
            </w:tcBorders>
            <w:shd w:fill="FBF8EE" w:val="clear"/>
            <w:tcMar>
              <w:top w:type="dxa" w:w="140"/>
              <w:left w:type="dxa" w:w="240"/>
              <w:bottom w:type="dxa" w:w="140"/>
              <w:right w:type="dxa" w:w="240"/>
            </w:tcMar>
          </w:tcPr>
          <w:p>
            <w:pPr>
              <w:spacing w:after="80" w:before="0"/>
            </w:pPr>
            <w:r>
              <w:rPr>
                <w:rFonts w:ascii="Georgia" w:cs="Georgia" w:eastAsia="Georgia" w:hAnsi="Georgia"/>
                <w:b/>
                <w:bCs/>
                <w:color w:val="7A6020"/>
                <w:sz w:val="22"/>
                <w:szCs w:val="22"/>
              </w:rPr>
              <w:t xml:space="preserve">THE BOTTOM LINE</w:t>
            </w:r>
          </w:p>
          <w:p>
            <w:pPr>
              <w:spacing w:after="0" w:before="0"/>
            </w:pPr>
            <w:r>
              <w:rPr>
                <w:rFonts w:ascii="Georgia" w:cs="Georgia" w:eastAsia="Georgia" w:hAnsi="Georgia"/>
                <w:color w:val="222222"/>
                <w:sz w:val="22"/>
                <w:szCs w:val="22"/>
              </w:rPr>
              <w:t xml:space="preserve">Small dollars. Long timeline. Powerful outcome. The Trump Account is not about getting rich quick — it is about giving your child a head start that no paycheck alone can match.</w:t>
            </w:r>
          </w:p>
        </w:tc>
      </w:tr>
    </w:tbl>
    <w:p>
      <w:pPr>
        <w:spacing w:after="40" w:before="60"/>
      </w:pPr>
      <w:r>
        <w:t xml:space="preserve"/>
      </w:r>
    </w:p>
    <w:p>
      <w:pPr>
        <w:spacing w:after="40" w:before="40"/>
      </w:pPr>
      <w:r>
        <w:rPr>
          <w:rFonts w:ascii="Georgia" w:cs="Georgia" w:eastAsia="Georgia" w:hAnsi="Georgia"/>
          <w:i/>
          <w:iCs/>
          <w:color w:val="999988"/>
          <w:sz w:val="18"/>
          <w:szCs w:val="18"/>
        </w:rPr>
        <w:t xml:space="preserve">Illustrations are hypothetical and not guaranteed. Past performance does not ensure future results.</w:t>
      </w:r>
    </w:p>
    <w:p>
      <w:r>
        <w:br w:type="pag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single" w:color="C9A84C" w:sz="4"/>
              <w:left w:val="none" w:color="FFFFFF" w:sz="0"/>
              <w:bottom w:val="single" w:color="C9A84C" w:sz="4"/>
              <w:right w:val="none" w:color="FFFFFF" w:sz="0"/>
            </w:tcBorders>
            <w:shd w:fill="1A1A1A" w:val="clear"/>
            <w:tcMar>
              <w:top w:type="dxa" w:w="180"/>
              <w:left w:type="dxa" w:w="360"/>
              <w:bottom w:type="dxa" w:w="180"/>
              <w:right w:type="dxa" w:w="360"/>
            </w:tcMar>
          </w:tcPr>
          <w:p>
            <w:pPr>
              <w:jc w:val="center"/>
            </w:pPr>
            <w:r>
              <w:rPr>
                <w:rFonts w:ascii="Georgia" w:cs="Georgia" w:eastAsia="Georgia" w:hAnsi="Georgia"/>
                <w:b/>
                <w:bCs/>
                <w:color w:val="C9A84C"/>
                <w:sz w:val="36"/>
                <w:szCs w:val="36"/>
              </w:rPr>
              <w:t xml:space="preserve">HOW MUCH CAN BE CONTRIBUTED?</w:t>
            </w:r>
          </w:p>
        </w:tc>
      </w:tr>
    </w:tbl>
    <w:p>
      <w:pPr>
        <w:spacing w:after="8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2280"/>
        <w:gridCol w:w="4080"/>
      </w:tblGrid>
      <w:tr>
        <w:tc>
          <w:tcPr>
            <w:tcBorders>
              <w:top w:val="single" w:color="C9A84C" w:sz="2"/>
              <w:left w:val="single" w:color="C9A84C" w:sz="2"/>
              <w:bottom w:val="single" w:color="C9A84C" w:sz="2"/>
              <w:right w:val="single" w:color="C9A84C" w:sz="2"/>
            </w:tcBorders>
            <w:shd w:fill="1A1A1A" w:val="clear"/>
            <w:tcMar>
              <w:top w:type="dxa" w:w="100"/>
              <w:left w:type="dxa" w:w="140"/>
              <w:bottom w:type="dxa" w:w="100"/>
              <w:right w:type="dxa" w:w="140"/>
            </w:tcMar>
          </w:tcPr>
          <w:p>
            <w:pPr>
              <w:jc w:val="center"/>
            </w:pPr>
            <w:r>
              <w:rPr>
                <w:rFonts w:ascii="Georgia" w:cs="Georgia" w:eastAsia="Georgia" w:hAnsi="Georgia"/>
                <w:b/>
                <w:bCs/>
                <w:color w:val="C9A84C"/>
                <w:sz w:val="21"/>
                <w:szCs w:val="21"/>
              </w:rPr>
              <w:t xml:space="preserve">Source</w:t>
            </w:r>
          </w:p>
        </w:tc>
        <w:tc>
          <w:tcPr>
            <w:tcBorders>
              <w:top w:val="single" w:color="C9A84C" w:sz="2"/>
              <w:left w:val="single" w:color="C9A84C" w:sz="2"/>
              <w:bottom w:val="single" w:color="C9A84C" w:sz="2"/>
              <w:right w:val="single" w:color="C9A84C" w:sz="2"/>
            </w:tcBorders>
            <w:shd w:fill="1A1A1A" w:val="clear"/>
            <w:tcMar>
              <w:top w:type="dxa" w:w="100"/>
              <w:left w:type="dxa" w:w="140"/>
              <w:bottom w:type="dxa" w:w="100"/>
              <w:right w:type="dxa" w:w="140"/>
            </w:tcMar>
          </w:tcPr>
          <w:p>
            <w:pPr>
              <w:jc w:val="center"/>
            </w:pPr>
            <w:r>
              <w:rPr>
                <w:rFonts w:ascii="Georgia" w:cs="Georgia" w:eastAsia="Georgia" w:hAnsi="Georgia"/>
                <w:b/>
                <w:bCs/>
                <w:color w:val="C9A84C"/>
                <w:sz w:val="21"/>
                <w:szCs w:val="21"/>
              </w:rPr>
              <w:t xml:space="preserve">Amount</w:t>
            </w:r>
          </w:p>
        </w:tc>
        <w:tc>
          <w:tcPr>
            <w:tcBorders>
              <w:top w:val="single" w:color="C9A84C" w:sz="2"/>
              <w:left w:val="single" w:color="C9A84C" w:sz="2"/>
              <w:bottom w:val="single" w:color="C9A84C" w:sz="2"/>
              <w:right w:val="single" w:color="C9A84C" w:sz="2"/>
            </w:tcBorders>
            <w:shd w:fill="1A1A1A" w:val="clear"/>
            <w:tcMar>
              <w:top w:type="dxa" w:w="100"/>
              <w:left w:type="dxa" w:w="140"/>
              <w:bottom w:type="dxa" w:w="100"/>
              <w:right w:type="dxa" w:w="140"/>
            </w:tcMar>
          </w:tcPr>
          <w:p>
            <w:pPr>
              <w:jc w:val="center"/>
            </w:pPr>
            <w:r>
              <w:rPr>
                <w:rFonts w:ascii="Georgia" w:cs="Georgia" w:eastAsia="Georgia" w:hAnsi="Georgia"/>
                <w:b/>
                <w:bCs/>
                <w:color w:val="C9A84C"/>
                <w:sz w:val="21"/>
                <w:szCs w:val="21"/>
              </w:rPr>
              <w:t xml:space="preserve">Notes</w:t>
            </w:r>
          </w:p>
        </w:tc>
      </w:tr>
      <w:tr>
        <w:tc>
          <w:tcPr>
            <w:tcBorders>
              <w:top w:val="single" w:color="DDCC88" w:sz="1"/>
              <w:left w:val="single" w:color="DDCC88" w:sz="1"/>
              <w:bottom w:val="single" w:color="DDCC88" w:sz="1"/>
              <w:right w:val="single" w:color="DDCC88" w:sz="1"/>
            </w:tcBorders>
            <w:shd w:fill="F0EBD8" w:val="clear"/>
            <w:tcMar>
              <w:top w:type="dxa" w:w="80"/>
              <w:left w:type="dxa" w:w="140"/>
              <w:bottom w:type="dxa" w:w="80"/>
              <w:right w:type="dxa" w:w="140"/>
            </w:tcMar>
          </w:tcPr>
          <w:p>
            <w:r>
              <w:rPr>
                <w:rFonts w:ascii="Georgia" w:cs="Georgia" w:eastAsia="Georgia" w:hAnsi="Georgia"/>
                <w:b/>
                <w:bCs/>
                <w:color w:val="3A2C00"/>
                <w:sz w:val="21"/>
                <w:szCs w:val="21"/>
              </w:rPr>
              <w:t xml:space="preserve">U.S. Government</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pPr>
              <w:jc w:val="center"/>
            </w:pPr>
            <w:r>
              <w:rPr>
                <w:rFonts w:ascii="Georgia" w:cs="Georgia" w:eastAsia="Georgia" w:hAnsi="Georgia"/>
                <w:b/>
                <w:bCs/>
                <w:color w:val="0D1B2A"/>
                <w:sz w:val="21"/>
                <w:szCs w:val="21"/>
              </w:rPr>
              <w:t xml:space="preserve">$1,000 (once)</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r>
              <w:rPr>
                <w:rFonts w:ascii="Georgia" w:cs="Georgia" w:eastAsia="Georgia" w:hAnsi="Georgia"/>
                <w:color w:val="333322"/>
                <w:sz w:val="21"/>
                <w:szCs w:val="21"/>
              </w:rPr>
              <w:t xml:space="preserve">Children born 2025–2028 only</w:t>
            </w:r>
          </w:p>
        </w:tc>
      </w:tr>
      <w:tr>
        <w:tc>
          <w:tcPr>
            <w:tcBorders>
              <w:top w:val="single" w:color="DDCC88" w:sz="1"/>
              <w:left w:val="single" w:color="DDCC88" w:sz="1"/>
              <w:bottom w:val="single" w:color="DDCC88" w:sz="1"/>
              <w:right w:val="single" w:color="DDCC88" w:sz="1"/>
            </w:tcBorders>
            <w:shd w:fill="F0EBD8" w:val="clear"/>
            <w:tcMar>
              <w:top w:type="dxa" w:w="80"/>
              <w:left w:type="dxa" w:w="140"/>
              <w:bottom w:type="dxa" w:w="80"/>
              <w:right w:type="dxa" w:w="140"/>
            </w:tcMar>
          </w:tcPr>
          <w:p>
            <w:r>
              <w:rPr>
                <w:rFonts w:ascii="Georgia" w:cs="Georgia" w:eastAsia="Georgia" w:hAnsi="Georgia"/>
                <w:b/>
                <w:bCs/>
                <w:color w:val="3A2C00"/>
                <w:sz w:val="21"/>
                <w:szCs w:val="21"/>
              </w:rPr>
              <w:t xml:space="preserve">Family &amp; Friends</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pPr>
              <w:jc w:val="center"/>
            </w:pPr>
            <w:r>
              <w:rPr>
                <w:rFonts w:ascii="Georgia" w:cs="Georgia" w:eastAsia="Georgia" w:hAnsi="Georgia"/>
                <w:b/>
                <w:bCs/>
                <w:color w:val="0D1B2A"/>
                <w:sz w:val="21"/>
                <w:szCs w:val="21"/>
              </w:rPr>
              <w:t xml:space="preserve">Up to $5,000/yr</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r>
              <w:rPr>
                <w:rFonts w:ascii="Georgia" w:cs="Georgia" w:eastAsia="Georgia" w:hAnsi="Georgia"/>
                <w:color w:val="333322"/>
                <w:sz w:val="21"/>
                <w:szCs w:val="21"/>
              </w:rPr>
              <w:t xml:space="preserve">Total across ALL contributors combined</w:t>
            </w:r>
          </w:p>
        </w:tc>
      </w:tr>
      <w:tr>
        <w:tc>
          <w:tcPr>
            <w:tcBorders>
              <w:top w:val="single" w:color="DDCC88" w:sz="1"/>
              <w:left w:val="single" w:color="DDCC88" w:sz="1"/>
              <w:bottom w:val="single" w:color="DDCC88" w:sz="1"/>
              <w:right w:val="single" w:color="DDCC88" w:sz="1"/>
            </w:tcBorders>
            <w:shd w:fill="F0EBD8" w:val="clear"/>
            <w:tcMar>
              <w:top w:type="dxa" w:w="80"/>
              <w:left w:type="dxa" w:w="140"/>
              <w:bottom w:type="dxa" w:w="80"/>
              <w:right w:type="dxa" w:w="140"/>
            </w:tcMar>
          </w:tcPr>
          <w:p>
            <w:r>
              <w:rPr>
                <w:rFonts w:ascii="Georgia" w:cs="Georgia" w:eastAsia="Georgia" w:hAnsi="Georgia"/>
                <w:b/>
                <w:bCs/>
                <w:color w:val="3A2C00"/>
                <w:sz w:val="21"/>
                <w:szCs w:val="21"/>
              </w:rPr>
              <w:t xml:space="preserve">Employer (optional)</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pPr>
              <w:jc w:val="center"/>
            </w:pPr>
            <w:r>
              <w:rPr>
                <w:rFonts w:ascii="Georgia" w:cs="Georgia" w:eastAsia="Georgia" w:hAnsi="Georgia"/>
                <w:b/>
                <w:bCs/>
                <w:color w:val="0D1B2A"/>
                <w:sz w:val="21"/>
                <w:szCs w:val="21"/>
              </w:rPr>
              <w:t xml:space="preserve">Up to $2,500/yr</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r>
              <w:rPr>
                <w:rFonts w:ascii="Georgia" w:cs="Georgia" w:eastAsia="Georgia" w:hAnsi="Georgia"/>
                <w:color w:val="333322"/>
                <w:sz w:val="21"/>
                <w:szCs w:val="21"/>
              </w:rPr>
              <w:t xml:space="preserve">Counts toward the $5,000 annual cap</w:t>
            </w:r>
          </w:p>
        </w:tc>
      </w:tr>
    </w:tbl>
    <w:p>
      <w:pPr>
        <w:spacing w:after="60" w:before="80"/>
      </w:pPr>
      <w:r>
        <w:t xml:space="preserve"/>
      </w:r>
    </w:p>
    <w:p>
      <w:pPr>
        <w:spacing w:after="40" w:before="40"/>
      </w:pPr>
      <w:r>
        <w:rPr>
          <w:rFonts w:ascii="Georgia" w:cs="Georgia" w:eastAsia="Georgia" w:hAnsi="Georgia"/>
          <w:i/>
          <w:iCs/>
          <w:color w:val="999988"/>
          <w:sz w:val="18"/>
          <w:szCs w:val="18"/>
        </w:rPr>
        <w:t xml:space="preserve">Source: IRS Notice 2025-68; TrumpAccounts.gov</w:t>
      </w:r>
    </w:p>
    <w:p>
      <w:r>
        <w:br w:type="pag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single" w:color="C9A84C" w:sz="4"/>
              <w:left w:val="none" w:color="FFFFFF" w:sz="0"/>
              <w:bottom w:val="single" w:color="C9A84C" w:sz="4"/>
              <w:right w:val="none" w:color="FFFFFF" w:sz="0"/>
            </w:tcBorders>
            <w:shd w:fill="1A1A1A" w:val="clear"/>
            <w:tcMar>
              <w:top w:type="dxa" w:w="180"/>
              <w:left w:type="dxa" w:w="360"/>
              <w:bottom w:type="dxa" w:w="180"/>
              <w:right w:type="dxa" w:w="360"/>
            </w:tcMar>
          </w:tcPr>
          <w:p>
            <w:pPr>
              <w:jc w:val="center"/>
            </w:pPr>
            <w:r>
              <w:rPr>
                <w:rFonts w:ascii="Georgia" w:cs="Georgia" w:eastAsia="Georgia" w:hAnsi="Georgia"/>
                <w:b/>
                <w:bCs/>
                <w:color w:val="C9A84C"/>
                <w:sz w:val="36"/>
                <w:szCs w:val="36"/>
              </w:rPr>
              <w:t xml:space="preserve">HOW TO OPEN YOUR ACCOUNT</w:t>
            </w:r>
          </w:p>
        </w:tc>
      </w:tr>
    </w:tbl>
    <w:p>
      <w:pPr>
        <w:spacing w:after="60" w:before="100"/>
      </w:pPr>
      <w:r>
        <w:t xml:space="preserve"/>
      </w:r>
    </w:p>
    <w:p>
      <w:pPr>
        <w:spacing w:after="80" w:before="40"/>
        <w:jc w:val="center"/>
      </w:pPr>
      <w:r>
        <w:rPr>
          <w:rFonts w:ascii="Georgia" w:cs="Georgia" w:eastAsia="Georgia" w:hAnsi="Georgia"/>
          <w:i/>
          <w:iCs/>
          <w:color w:val="555544"/>
          <w:sz w:val="22"/>
          <w:szCs w:val="22"/>
        </w:rPr>
        <w:t xml:space="preserve">A complete walkthrough using a sample family — the Johnson family.</w:t>
      </w:r>
    </w:p>
    <w:p>
      <w:pPr>
        <w:spacing w:after="60" w:before="4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080"/>
        <w:gridCol w:w="8280"/>
      </w:tblGrid>
      <w:tr>
        <w:tc>
          <w:tcPr>
            <w:tcBorders>
              <w:top w:val="none" w:color="FFFFFF" w:sz="0"/>
              <w:left w:val="none" w:color="FFFFFF" w:sz="0"/>
              <w:bottom w:val="none" w:color="FFFFFF" w:sz="0"/>
              <w:right w:val="none" w:color="FFFFFF" w:sz="0"/>
            </w:tcBorders>
            <w:shd w:fill="1A1A1A" w:val="clear"/>
            <w:tcMar>
              <w:top w:type="dxa" w:w="120"/>
              <w:left w:type="dxa" w:w="120"/>
              <w:bottom w:type="dxa" w:w="120"/>
              <w:right w:type="dxa" w:w="120"/>
            </w:tcMar>
            <w:vAlign w:val="center"/>
          </w:tcPr>
          <w:p>
            <w:pPr>
              <w:jc w:val="center"/>
            </w:pPr>
            <w:r>
              <w:rPr>
                <w:rFonts w:ascii="Georgia" w:cs="Georgia" w:eastAsia="Georgia" w:hAnsi="Georgia"/>
                <w:b/>
                <w:bCs/>
                <w:color w:val="C9A84C"/>
                <w:sz w:val="36"/>
                <w:szCs w:val="36"/>
              </w:rPr>
              <w:t xml:space="preserve">1</w:t>
            </w:r>
          </w:p>
        </w:tc>
        <w:tc>
          <w:tcPr>
            <w:tcBorders>
              <w:top w:val="none" w:color="FFFFFF" w:sz="0"/>
              <w:left w:val="none" w:color="FFFFFF" w:sz="0"/>
              <w:bottom w:val="single" w:color="C9A84C" w:sz="3"/>
              <w:right w:val="none" w:color="FFFFFF" w:sz="0"/>
            </w:tcBorders>
            <w:shd w:fill="F7F4ED" w:val="clear"/>
            <w:tcMar>
              <w:top w:type="dxa" w:w="120"/>
              <w:left w:type="dxa" w:w="200"/>
              <w:bottom w:type="dxa" w:w="120"/>
              <w:right w:type="dxa" w:w="120"/>
            </w:tcMar>
            <w:vAlign w:val="center"/>
          </w:tcPr>
          <w:p>
            <w:r>
              <w:rPr>
                <w:rFonts w:ascii="Georgia" w:cs="Georgia" w:eastAsia="Georgia" w:hAnsi="Georgia"/>
                <w:b/>
                <w:bCs/>
                <w:color w:val="0D1B2A"/>
                <w:sz w:val="26"/>
                <w:szCs w:val="26"/>
              </w:rPr>
              <w:t xml:space="preserve">Visit TrumpAccounts.gov</w:t>
            </w:r>
          </w:p>
        </w:tc>
      </w:tr>
    </w:tbl>
    <w:p>
      <w:pPr>
        <w:spacing w:after="60" w:before="60"/>
      </w:pPr>
      <w:r>
        <w:t xml:space="preserve"/>
      </w:r>
    </w:p>
    <w:p>
      <w:pPr>
        <w:spacing w:after="80" w:before="80"/>
      </w:pPr>
      <w:r>
        <w:rPr>
          <w:rFonts w:ascii="Georgia" w:cs="Georgia" w:eastAsia="Georgia" w:hAnsi="Georgia"/>
          <w:color w:val="222222"/>
          <w:sz w:val="22"/>
          <w:szCs w:val="22"/>
        </w:rPr>
        <w:t xml:space="preserve">Go to form.trumpaccounts.gov on your phone or computer. You will see the official Trump Accounts enrollment portal. It is mobile-friendly and free to use.</w:t>
      </w:r>
    </w:p>
    <w:p>
      <w:pPr>
        <w:spacing w:after="80" w:before="60"/>
      </w:pPr>
      <w:r>
        <w:t xml:space="preserve"/>
      </w:r>
    </w:p>
    <w:p>
      <w:pPr>
        <w:spacing w:after="60" w:before="160"/>
        <w:jc w:val="center"/>
      </w:pPr>
      <w:r>
        <w:drawing>
          <wp:inline distT="0" distB="0" distL="0" distR="0">
            <wp:extent cx="2400300" cy="520065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400300" cy="5200650"/>
                    </a:xfrm>
                    <a:prstGeom prst="rect">
                      <a:avLst/>
                    </a:prstGeom>
                  </pic:spPr>
                </pic:pic>
              </a:graphicData>
            </a:graphic>
          </wp:inline>
        </w:drawing>
      </w:r>
    </w:p>
    <w:p>
      <w:pPr>
        <w:spacing w:after="160" w:before="40"/>
        <w:jc w:val="center"/>
      </w:pPr>
      <w:r>
        <w:rPr>
          <w:rFonts w:ascii="Georgia" w:cs="Georgia" w:eastAsia="Georgia" w:hAnsi="Georgia"/>
          <w:i/>
          <w:iCs/>
          <w:color w:val="888877"/>
          <w:sz w:val="18"/>
          <w:szCs w:val="18"/>
        </w:rPr>
        <w:t xml:space="preserve">Screenshot: The official form.trumpaccounts.gov — Parent/Guardian Information section</w:t>
      </w:r>
    </w:p>
    <w:p>
      <w:pPr>
        <w:spacing w:after="80" w:before="4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080"/>
        <w:gridCol w:w="8280"/>
      </w:tblGrid>
      <w:tr>
        <w:tc>
          <w:tcPr>
            <w:tcBorders>
              <w:top w:val="none" w:color="FFFFFF" w:sz="0"/>
              <w:left w:val="none" w:color="FFFFFF" w:sz="0"/>
              <w:bottom w:val="none" w:color="FFFFFF" w:sz="0"/>
              <w:right w:val="none" w:color="FFFFFF" w:sz="0"/>
            </w:tcBorders>
            <w:shd w:fill="1A1A1A" w:val="clear"/>
            <w:tcMar>
              <w:top w:type="dxa" w:w="120"/>
              <w:left w:type="dxa" w:w="120"/>
              <w:bottom w:type="dxa" w:w="120"/>
              <w:right w:type="dxa" w:w="120"/>
            </w:tcMar>
            <w:vAlign w:val="center"/>
          </w:tcPr>
          <w:p>
            <w:pPr>
              <w:jc w:val="center"/>
            </w:pPr>
            <w:r>
              <w:rPr>
                <w:rFonts w:ascii="Georgia" w:cs="Georgia" w:eastAsia="Georgia" w:hAnsi="Georgia"/>
                <w:b/>
                <w:bCs/>
                <w:color w:val="C9A84C"/>
                <w:sz w:val="36"/>
                <w:szCs w:val="36"/>
              </w:rPr>
              <w:t xml:space="preserve">2</w:t>
            </w:r>
          </w:p>
        </w:tc>
        <w:tc>
          <w:tcPr>
            <w:tcBorders>
              <w:top w:val="none" w:color="FFFFFF" w:sz="0"/>
              <w:left w:val="none" w:color="FFFFFF" w:sz="0"/>
              <w:bottom w:val="single" w:color="C9A84C" w:sz="3"/>
              <w:right w:val="none" w:color="FFFFFF" w:sz="0"/>
            </w:tcBorders>
            <w:shd w:fill="F7F4ED" w:val="clear"/>
            <w:tcMar>
              <w:top w:type="dxa" w:w="120"/>
              <w:left w:type="dxa" w:w="200"/>
              <w:bottom w:type="dxa" w:w="120"/>
              <w:right w:type="dxa" w:w="120"/>
            </w:tcMar>
            <w:vAlign w:val="center"/>
          </w:tcPr>
          <w:p>
            <w:r>
              <w:rPr>
                <w:rFonts w:ascii="Georgia" w:cs="Georgia" w:eastAsia="Georgia" w:hAnsi="Georgia"/>
                <w:b/>
                <w:bCs/>
                <w:color w:val="0D1B2A"/>
                <w:sz w:val="26"/>
                <w:szCs w:val="26"/>
              </w:rPr>
              <w:t xml:space="preserve">Enter Parent / Guardian Information</w:t>
            </w:r>
          </w:p>
        </w:tc>
      </w:tr>
    </w:tbl>
    <w:p>
      <w:pPr>
        <w:spacing w:after="60" w:before="60"/>
      </w:pPr>
      <w:r>
        <w:t xml:space="preserve"/>
      </w:r>
    </w:p>
    <w:p>
      <w:pPr>
        <w:spacing w:after="80" w:before="80"/>
      </w:pPr>
      <w:r>
        <w:rPr>
          <w:rFonts w:ascii="Georgia" w:cs="Georgia" w:eastAsia="Georgia" w:hAnsi="Georgia"/>
          <w:color w:val="222222"/>
          <w:sz w:val="22"/>
          <w:szCs w:val="22"/>
        </w:rPr>
        <w:t xml:space="preserve">The first screen asks for your information as the responsible party (parent, legal guardian, or authorized individual). Use our sample family, the Johnsons, as a guide:</w:t>
      </w:r>
    </w:p>
    <w:p>
      <w:pPr>
        <w:spacing w:after="6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Borders>
              <w:top w:val="single" w:color="DDCC88" w:sz="1"/>
              <w:left w:val="single" w:color="DDCC88" w:sz="1"/>
              <w:bottom w:val="single" w:color="DDCC88" w:sz="1"/>
              <w:right w:val="single" w:color="DDCC88" w:sz="1"/>
            </w:tcBorders>
            <w:shd w:fill="F0EBD8" w:val="clear"/>
            <w:tcMar>
              <w:top w:type="dxa" w:w="80"/>
              <w:left w:type="dxa" w:w="140"/>
              <w:bottom w:type="dxa" w:w="80"/>
              <w:right w:type="dxa" w:w="140"/>
            </w:tcMar>
          </w:tcPr>
          <w:p>
            <w:r>
              <w:rPr>
                <w:rFonts w:ascii="Georgia" w:cs="Georgia" w:eastAsia="Georgia" w:hAnsi="Georgia"/>
                <w:b/>
                <w:bCs/>
                <w:color w:val="5C4A10"/>
                <w:sz w:val="21"/>
                <w:szCs w:val="21"/>
              </w:rPr>
              <w:t xml:space="preserve">First Name</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r>
              <w:rPr>
                <w:rFonts w:ascii="Georgia" w:cs="Georgia" w:eastAsia="Georgia" w:hAnsi="Georgia"/>
                <w:b/>
                <w:bCs/>
                <w:color w:val="0D1B2A"/>
                <w:sz w:val="21"/>
                <w:szCs w:val="21"/>
              </w:rPr>
              <w:t xml:space="preserve">Marcus</w:t>
            </w:r>
          </w:p>
          <w:p>
            <w:r>
              <w:rPr>
                <w:rFonts w:ascii="Georgia" w:cs="Georgia" w:eastAsia="Georgia" w:hAnsi="Georgia"/>
                <w:i/>
                <w:iCs/>
                <w:color w:val="888877"/>
                <w:sz w:val="18"/>
                <w:szCs w:val="18"/>
              </w:rPr>
              <w:t xml:space="preserve">Enter your legal first name as it appears on your SSN card</w:t>
            </w:r>
          </w:p>
        </w:tc>
      </w:tr>
    </w:tbl>
    <w:p>
      <w:pPr>
        <w:spacing w:after="20" w:before="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Borders>
              <w:top w:val="single" w:color="DDCC88" w:sz="1"/>
              <w:left w:val="single" w:color="DDCC88" w:sz="1"/>
              <w:bottom w:val="single" w:color="DDCC88" w:sz="1"/>
              <w:right w:val="single" w:color="DDCC88" w:sz="1"/>
            </w:tcBorders>
            <w:shd w:fill="F0EBD8" w:val="clear"/>
            <w:tcMar>
              <w:top w:type="dxa" w:w="80"/>
              <w:left w:type="dxa" w:w="140"/>
              <w:bottom w:type="dxa" w:w="80"/>
              <w:right w:type="dxa" w:w="140"/>
            </w:tcMar>
          </w:tcPr>
          <w:p>
            <w:r>
              <w:rPr>
                <w:rFonts w:ascii="Georgia" w:cs="Georgia" w:eastAsia="Georgia" w:hAnsi="Georgia"/>
                <w:b/>
                <w:bCs/>
                <w:color w:val="5C4A10"/>
                <w:sz w:val="21"/>
                <w:szCs w:val="21"/>
              </w:rPr>
              <w:t xml:space="preserve">Middle Name</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r>
              <w:rPr>
                <w:rFonts w:ascii="Georgia" w:cs="Georgia" w:eastAsia="Georgia" w:hAnsi="Georgia"/>
                <w:b/>
                <w:bCs/>
                <w:color w:val="0D1B2A"/>
                <w:sz w:val="21"/>
                <w:szCs w:val="21"/>
              </w:rPr>
              <w:t xml:space="preserve">(optional)</w:t>
            </w:r>
          </w:p>
        </w:tc>
      </w:tr>
    </w:tbl>
    <w:p>
      <w:pPr>
        <w:spacing w:after="20" w:before="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Borders>
              <w:top w:val="single" w:color="DDCC88" w:sz="1"/>
              <w:left w:val="single" w:color="DDCC88" w:sz="1"/>
              <w:bottom w:val="single" w:color="DDCC88" w:sz="1"/>
              <w:right w:val="single" w:color="DDCC88" w:sz="1"/>
            </w:tcBorders>
            <w:shd w:fill="F0EBD8" w:val="clear"/>
            <w:tcMar>
              <w:top w:type="dxa" w:w="80"/>
              <w:left w:type="dxa" w:w="140"/>
              <w:bottom w:type="dxa" w:w="80"/>
              <w:right w:type="dxa" w:w="140"/>
            </w:tcMar>
          </w:tcPr>
          <w:p>
            <w:r>
              <w:rPr>
                <w:rFonts w:ascii="Georgia" w:cs="Georgia" w:eastAsia="Georgia" w:hAnsi="Georgia"/>
                <w:b/>
                <w:bCs/>
                <w:color w:val="5C4A10"/>
                <w:sz w:val="21"/>
                <w:szCs w:val="21"/>
              </w:rPr>
              <w:t xml:space="preserve">Last Name</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r>
              <w:rPr>
                <w:rFonts w:ascii="Georgia" w:cs="Georgia" w:eastAsia="Georgia" w:hAnsi="Georgia"/>
                <w:b/>
                <w:bCs/>
                <w:color w:val="0D1B2A"/>
                <w:sz w:val="21"/>
                <w:szCs w:val="21"/>
              </w:rPr>
              <w:t xml:space="preserve">Johnson</w:t>
            </w:r>
          </w:p>
          <w:p>
            <w:r>
              <w:rPr>
                <w:rFonts w:ascii="Georgia" w:cs="Georgia" w:eastAsia="Georgia" w:hAnsi="Georgia"/>
                <w:i/>
                <w:iCs/>
                <w:color w:val="888877"/>
                <w:sz w:val="18"/>
                <w:szCs w:val="18"/>
              </w:rPr>
              <w:t xml:space="preserve">Enter your legal last name</w:t>
            </w:r>
          </w:p>
        </w:tc>
      </w:tr>
    </w:tbl>
    <w:p>
      <w:pPr>
        <w:spacing w:after="20" w:before="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Borders>
              <w:top w:val="single" w:color="DDCC88" w:sz="1"/>
              <w:left w:val="single" w:color="DDCC88" w:sz="1"/>
              <w:bottom w:val="single" w:color="DDCC88" w:sz="1"/>
              <w:right w:val="single" w:color="DDCC88" w:sz="1"/>
            </w:tcBorders>
            <w:shd w:fill="F0EBD8" w:val="clear"/>
            <w:tcMar>
              <w:top w:type="dxa" w:w="80"/>
              <w:left w:type="dxa" w:w="140"/>
              <w:bottom w:type="dxa" w:w="80"/>
              <w:right w:type="dxa" w:w="140"/>
            </w:tcMar>
          </w:tcPr>
          <w:p>
            <w:r>
              <w:rPr>
                <w:rFonts w:ascii="Georgia" w:cs="Georgia" w:eastAsia="Georgia" w:hAnsi="Georgia"/>
                <w:b/>
                <w:bCs/>
                <w:color w:val="5C4A10"/>
                <w:sz w:val="21"/>
                <w:szCs w:val="21"/>
              </w:rPr>
              <w:t xml:space="preserve">Social Security #</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r>
              <w:rPr>
                <w:rFonts w:ascii="Georgia" w:cs="Georgia" w:eastAsia="Georgia" w:hAnsi="Georgia"/>
                <w:b/>
                <w:bCs/>
                <w:color w:val="0D1B2A"/>
                <w:sz w:val="21"/>
                <w:szCs w:val="21"/>
              </w:rPr>
              <w:t xml:space="preserve">XXX-XX-1234</w:t>
            </w:r>
          </w:p>
          <w:p>
            <w:r>
              <w:rPr>
                <w:rFonts w:ascii="Georgia" w:cs="Georgia" w:eastAsia="Georgia" w:hAnsi="Georgia"/>
                <w:i/>
                <w:iCs/>
                <w:color w:val="888877"/>
                <w:sz w:val="18"/>
                <w:szCs w:val="18"/>
              </w:rPr>
              <w:t xml:space="preserve">Your full SSN — kept private and secure</w:t>
            </w:r>
          </w:p>
        </w:tc>
      </w:tr>
    </w:tbl>
    <w:p>
      <w:pPr>
        <w:spacing w:after="20" w:before="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Borders>
              <w:top w:val="single" w:color="DDCC88" w:sz="1"/>
              <w:left w:val="single" w:color="DDCC88" w:sz="1"/>
              <w:bottom w:val="single" w:color="DDCC88" w:sz="1"/>
              <w:right w:val="single" w:color="DDCC88" w:sz="1"/>
            </w:tcBorders>
            <w:shd w:fill="F0EBD8" w:val="clear"/>
            <w:tcMar>
              <w:top w:type="dxa" w:w="80"/>
              <w:left w:type="dxa" w:w="140"/>
              <w:bottom w:type="dxa" w:w="80"/>
              <w:right w:type="dxa" w:w="140"/>
            </w:tcMar>
          </w:tcPr>
          <w:p>
            <w:r>
              <w:rPr>
                <w:rFonts w:ascii="Georgia" w:cs="Georgia" w:eastAsia="Georgia" w:hAnsi="Georgia"/>
                <w:b/>
                <w:bCs/>
                <w:color w:val="5C4A10"/>
                <w:sz w:val="21"/>
                <w:szCs w:val="21"/>
              </w:rPr>
              <w:t xml:space="preserve">Date of Birth</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r>
              <w:rPr>
                <w:rFonts w:ascii="Georgia" w:cs="Georgia" w:eastAsia="Georgia" w:hAnsi="Georgia"/>
                <w:b/>
                <w:bCs/>
                <w:color w:val="0D1B2A"/>
                <w:sz w:val="21"/>
                <w:szCs w:val="21"/>
              </w:rPr>
              <w:t xml:space="preserve">March 15, 1988</w:t>
            </w:r>
          </w:p>
          <w:p>
            <w:r>
              <w:rPr>
                <w:rFonts w:ascii="Georgia" w:cs="Georgia" w:eastAsia="Georgia" w:hAnsi="Georgia"/>
                <w:i/>
                <w:iCs/>
                <w:color w:val="888877"/>
                <w:sz w:val="18"/>
                <w:szCs w:val="18"/>
              </w:rPr>
              <w:t xml:space="preserve">Your date of birth</w:t>
            </w:r>
          </w:p>
        </w:tc>
      </w:tr>
    </w:tbl>
    <w:p>
      <w:pPr>
        <w:spacing w:after="20" w:before="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Borders>
              <w:top w:val="single" w:color="DDCC88" w:sz="1"/>
              <w:left w:val="single" w:color="DDCC88" w:sz="1"/>
              <w:bottom w:val="single" w:color="DDCC88" w:sz="1"/>
              <w:right w:val="single" w:color="DDCC88" w:sz="1"/>
            </w:tcBorders>
            <w:shd w:fill="F0EBD8" w:val="clear"/>
            <w:tcMar>
              <w:top w:type="dxa" w:w="80"/>
              <w:left w:type="dxa" w:w="140"/>
              <w:bottom w:type="dxa" w:w="80"/>
              <w:right w:type="dxa" w:w="140"/>
            </w:tcMar>
          </w:tcPr>
          <w:p>
            <w:r>
              <w:rPr>
                <w:rFonts w:ascii="Georgia" w:cs="Georgia" w:eastAsia="Georgia" w:hAnsi="Georgia"/>
                <w:b/>
                <w:bCs/>
                <w:color w:val="5C4A10"/>
                <w:sz w:val="21"/>
                <w:szCs w:val="21"/>
              </w:rPr>
              <w:t xml:space="preserve">Mailing Address</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r>
              <w:rPr>
                <w:rFonts w:ascii="Georgia" w:cs="Georgia" w:eastAsia="Georgia" w:hAnsi="Georgia"/>
                <w:b/>
                <w:bCs/>
                <w:color w:val="0D1B2A"/>
                <w:sz w:val="21"/>
                <w:szCs w:val="21"/>
              </w:rPr>
              <w:t xml:space="preserve">4821 Oak Street, Charlotte, NC 28201</w:t>
            </w:r>
          </w:p>
          <w:p>
            <w:r>
              <w:rPr>
                <w:rFonts w:ascii="Georgia" w:cs="Georgia" w:eastAsia="Georgia" w:hAnsi="Georgia"/>
                <w:i/>
                <w:iCs/>
                <w:color w:val="888877"/>
                <w:sz w:val="18"/>
                <w:szCs w:val="18"/>
              </w:rPr>
              <w:t xml:space="preserve">Current home address</w:t>
            </w:r>
          </w:p>
        </w:tc>
      </w:tr>
    </w:tbl>
    <w:p>
      <w:pPr>
        <w:spacing w:after="20" w:before="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Borders>
              <w:top w:val="single" w:color="DDCC88" w:sz="1"/>
              <w:left w:val="single" w:color="DDCC88" w:sz="1"/>
              <w:bottom w:val="single" w:color="DDCC88" w:sz="1"/>
              <w:right w:val="single" w:color="DDCC88" w:sz="1"/>
            </w:tcBorders>
            <w:shd w:fill="F0EBD8" w:val="clear"/>
            <w:tcMar>
              <w:top w:type="dxa" w:w="80"/>
              <w:left w:type="dxa" w:w="140"/>
              <w:bottom w:type="dxa" w:w="80"/>
              <w:right w:type="dxa" w:w="140"/>
            </w:tcMar>
          </w:tcPr>
          <w:p>
            <w:r>
              <w:rPr>
                <w:rFonts w:ascii="Georgia" w:cs="Georgia" w:eastAsia="Georgia" w:hAnsi="Georgia"/>
                <w:b/>
                <w:bCs/>
                <w:color w:val="5C4A10"/>
                <w:sz w:val="21"/>
                <w:szCs w:val="21"/>
              </w:rPr>
              <w:t xml:space="preserve">Email Address</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r>
              <w:rPr>
                <w:rFonts w:ascii="Georgia" w:cs="Georgia" w:eastAsia="Georgia" w:hAnsi="Georgia"/>
                <w:b/>
                <w:bCs/>
                <w:color w:val="0D1B2A"/>
                <w:sz w:val="21"/>
                <w:szCs w:val="21"/>
              </w:rPr>
              <w:t xml:space="preserve">marcus.johnson@email.com</w:t>
            </w:r>
          </w:p>
          <w:p>
            <w:r>
              <w:rPr>
                <w:rFonts w:ascii="Georgia" w:cs="Georgia" w:eastAsia="Georgia" w:hAnsi="Georgia"/>
                <w:i/>
                <w:iCs/>
                <w:color w:val="888877"/>
                <w:sz w:val="18"/>
                <w:szCs w:val="18"/>
              </w:rPr>
              <w:t xml:space="preserve">For account confirmation and updates</w:t>
            </w:r>
          </w:p>
        </w:tc>
      </w:tr>
    </w:tbl>
    <w:p>
      <w:pPr>
        <w:spacing w:after="8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080"/>
        <w:gridCol w:w="8280"/>
      </w:tblGrid>
      <w:tr>
        <w:tc>
          <w:tcPr>
            <w:tcBorders>
              <w:top w:val="none" w:color="FFFFFF" w:sz="0"/>
              <w:left w:val="none" w:color="FFFFFF" w:sz="0"/>
              <w:bottom w:val="none" w:color="FFFFFF" w:sz="0"/>
              <w:right w:val="none" w:color="FFFFFF" w:sz="0"/>
            </w:tcBorders>
            <w:shd w:fill="1A1A1A" w:val="clear"/>
            <w:tcMar>
              <w:top w:type="dxa" w:w="120"/>
              <w:left w:type="dxa" w:w="120"/>
              <w:bottom w:type="dxa" w:w="120"/>
              <w:right w:type="dxa" w:w="120"/>
            </w:tcMar>
            <w:vAlign w:val="center"/>
          </w:tcPr>
          <w:p>
            <w:pPr>
              <w:jc w:val="center"/>
            </w:pPr>
            <w:r>
              <w:rPr>
                <w:rFonts w:ascii="Georgia" w:cs="Georgia" w:eastAsia="Georgia" w:hAnsi="Georgia"/>
                <w:b/>
                <w:bCs/>
                <w:color w:val="C9A84C"/>
                <w:sz w:val="36"/>
                <w:szCs w:val="36"/>
              </w:rPr>
              <w:t xml:space="preserve">3</w:t>
            </w:r>
          </w:p>
        </w:tc>
        <w:tc>
          <w:tcPr>
            <w:tcBorders>
              <w:top w:val="none" w:color="FFFFFF" w:sz="0"/>
              <w:left w:val="none" w:color="FFFFFF" w:sz="0"/>
              <w:bottom w:val="single" w:color="C9A84C" w:sz="3"/>
              <w:right w:val="none" w:color="FFFFFF" w:sz="0"/>
            </w:tcBorders>
            <w:shd w:fill="F7F4ED" w:val="clear"/>
            <w:tcMar>
              <w:top w:type="dxa" w:w="120"/>
              <w:left w:type="dxa" w:w="200"/>
              <w:bottom w:type="dxa" w:w="120"/>
              <w:right w:type="dxa" w:w="120"/>
            </w:tcMar>
            <w:vAlign w:val="center"/>
          </w:tcPr>
          <w:p>
            <w:r>
              <w:rPr>
                <w:rFonts w:ascii="Georgia" w:cs="Georgia" w:eastAsia="Georgia" w:hAnsi="Georgia"/>
                <w:b/>
                <w:bCs/>
                <w:color w:val="0D1B2A"/>
                <w:sz w:val="26"/>
                <w:szCs w:val="26"/>
              </w:rPr>
              <w:t xml:space="preserve">Enter Your Child's Information</w:t>
            </w:r>
          </w:p>
        </w:tc>
      </w:tr>
    </w:tbl>
    <w:p>
      <w:pPr>
        <w:spacing w:after="60" w:before="60"/>
      </w:pPr>
      <w:r>
        <w:t xml:space="preserve"/>
      </w:r>
    </w:p>
    <w:p>
      <w:pPr>
        <w:spacing w:after="80" w:before="80"/>
      </w:pPr>
      <w:r>
        <w:rPr>
          <w:rFonts w:ascii="Georgia" w:cs="Georgia" w:eastAsia="Georgia" w:hAnsi="Georgia"/>
          <w:color w:val="222222"/>
          <w:sz w:val="22"/>
          <w:szCs w:val="22"/>
        </w:rPr>
        <w:t xml:space="preserve">Next, provide your child's details. Marcus is enrolling his 5-year-old daughter, Ava Johnson:</w:t>
      </w:r>
    </w:p>
    <w:p>
      <w:pPr>
        <w:spacing w:after="6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Borders>
              <w:top w:val="single" w:color="DDCC88" w:sz="1"/>
              <w:left w:val="single" w:color="DDCC88" w:sz="1"/>
              <w:bottom w:val="single" w:color="DDCC88" w:sz="1"/>
              <w:right w:val="single" w:color="DDCC88" w:sz="1"/>
            </w:tcBorders>
            <w:shd w:fill="F0EBD8" w:val="clear"/>
            <w:tcMar>
              <w:top w:type="dxa" w:w="80"/>
              <w:left w:type="dxa" w:w="140"/>
              <w:bottom w:type="dxa" w:w="80"/>
              <w:right w:type="dxa" w:w="140"/>
            </w:tcMar>
          </w:tcPr>
          <w:p>
            <w:r>
              <w:rPr>
                <w:rFonts w:ascii="Georgia" w:cs="Georgia" w:eastAsia="Georgia" w:hAnsi="Georgia"/>
                <w:b/>
                <w:bCs/>
                <w:color w:val="5C4A10"/>
                <w:sz w:val="21"/>
                <w:szCs w:val="21"/>
              </w:rPr>
              <w:t xml:space="preserve">Child's First Name</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r>
              <w:rPr>
                <w:rFonts w:ascii="Georgia" w:cs="Georgia" w:eastAsia="Georgia" w:hAnsi="Georgia"/>
                <w:b/>
                <w:bCs/>
                <w:color w:val="0D1B2A"/>
                <w:sz w:val="21"/>
                <w:szCs w:val="21"/>
              </w:rPr>
              <w:t xml:space="preserve">Ava</w:t>
            </w:r>
          </w:p>
        </w:tc>
      </w:tr>
    </w:tbl>
    <w:p>
      <w:pPr>
        <w:spacing w:after="20" w:before="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Borders>
              <w:top w:val="single" w:color="DDCC88" w:sz="1"/>
              <w:left w:val="single" w:color="DDCC88" w:sz="1"/>
              <w:bottom w:val="single" w:color="DDCC88" w:sz="1"/>
              <w:right w:val="single" w:color="DDCC88" w:sz="1"/>
            </w:tcBorders>
            <w:shd w:fill="F0EBD8" w:val="clear"/>
            <w:tcMar>
              <w:top w:type="dxa" w:w="80"/>
              <w:left w:type="dxa" w:w="140"/>
              <w:bottom w:type="dxa" w:w="80"/>
              <w:right w:type="dxa" w:w="140"/>
            </w:tcMar>
          </w:tcPr>
          <w:p>
            <w:r>
              <w:rPr>
                <w:rFonts w:ascii="Georgia" w:cs="Georgia" w:eastAsia="Georgia" w:hAnsi="Georgia"/>
                <w:b/>
                <w:bCs/>
                <w:color w:val="5C4A10"/>
                <w:sz w:val="21"/>
                <w:szCs w:val="21"/>
              </w:rPr>
              <w:t xml:space="preserve">Child's Last Name</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r>
              <w:rPr>
                <w:rFonts w:ascii="Georgia" w:cs="Georgia" w:eastAsia="Georgia" w:hAnsi="Georgia"/>
                <w:b/>
                <w:bCs/>
                <w:color w:val="0D1B2A"/>
                <w:sz w:val="21"/>
                <w:szCs w:val="21"/>
              </w:rPr>
              <w:t xml:space="preserve">Johnson</w:t>
            </w:r>
          </w:p>
        </w:tc>
      </w:tr>
    </w:tbl>
    <w:p>
      <w:pPr>
        <w:spacing w:after="20" w:before="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Borders>
              <w:top w:val="single" w:color="DDCC88" w:sz="1"/>
              <w:left w:val="single" w:color="DDCC88" w:sz="1"/>
              <w:bottom w:val="single" w:color="DDCC88" w:sz="1"/>
              <w:right w:val="single" w:color="DDCC88" w:sz="1"/>
            </w:tcBorders>
            <w:shd w:fill="F0EBD8" w:val="clear"/>
            <w:tcMar>
              <w:top w:type="dxa" w:w="80"/>
              <w:left w:type="dxa" w:w="140"/>
              <w:bottom w:type="dxa" w:w="80"/>
              <w:right w:type="dxa" w:w="140"/>
            </w:tcMar>
          </w:tcPr>
          <w:p>
            <w:r>
              <w:rPr>
                <w:rFonts w:ascii="Georgia" w:cs="Georgia" w:eastAsia="Georgia" w:hAnsi="Georgia"/>
                <w:b/>
                <w:bCs/>
                <w:color w:val="5C4A10"/>
                <w:sz w:val="21"/>
                <w:szCs w:val="21"/>
              </w:rPr>
              <w:t xml:space="preserve">Child's SSN</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r>
              <w:rPr>
                <w:rFonts w:ascii="Georgia" w:cs="Georgia" w:eastAsia="Georgia" w:hAnsi="Georgia"/>
                <w:b/>
                <w:bCs/>
                <w:color w:val="0D1B2A"/>
                <w:sz w:val="21"/>
                <w:szCs w:val="21"/>
              </w:rPr>
              <w:t xml:space="preserve">XXX-XX-5678</w:t>
            </w:r>
          </w:p>
          <w:p>
            <w:r>
              <w:rPr>
                <w:rFonts w:ascii="Georgia" w:cs="Georgia" w:eastAsia="Georgia" w:hAnsi="Georgia"/>
                <w:i/>
                <w:iCs/>
                <w:color w:val="888877"/>
                <w:sz w:val="18"/>
                <w:szCs w:val="18"/>
              </w:rPr>
              <w:t xml:space="preserve">Your child's Social Security Number</w:t>
            </w:r>
          </w:p>
        </w:tc>
      </w:tr>
    </w:tbl>
    <w:p>
      <w:pPr>
        <w:spacing w:after="20" w:before="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Borders>
              <w:top w:val="single" w:color="DDCC88" w:sz="1"/>
              <w:left w:val="single" w:color="DDCC88" w:sz="1"/>
              <w:bottom w:val="single" w:color="DDCC88" w:sz="1"/>
              <w:right w:val="single" w:color="DDCC88" w:sz="1"/>
            </w:tcBorders>
            <w:shd w:fill="F0EBD8" w:val="clear"/>
            <w:tcMar>
              <w:top w:type="dxa" w:w="80"/>
              <w:left w:type="dxa" w:w="140"/>
              <w:bottom w:type="dxa" w:w="80"/>
              <w:right w:type="dxa" w:w="140"/>
            </w:tcMar>
          </w:tcPr>
          <w:p>
            <w:r>
              <w:rPr>
                <w:rFonts w:ascii="Georgia" w:cs="Georgia" w:eastAsia="Georgia" w:hAnsi="Georgia"/>
                <w:b/>
                <w:bCs/>
                <w:color w:val="5C4A10"/>
                <w:sz w:val="21"/>
                <w:szCs w:val="21"/>
              </w:rPr>
              <w:t xml:space="preserve">Date of Birth</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r>
              <w:rPr>
                <w:rFonts w:ascii="Georgia" w:cs="Georgia" w:eastAsia="Georgia" w:hAnsi="Georgia"/>
                <w:b/>
                <w:bCs/>
                <w:color w:val="0D1B2A"/>
                <w:sz w:val="21"/>
                <w:szCs w:val="21"/>
              </w:rPr>
              <w:t xml:space="preserve">June 3, 2019</w:t>
            </w:r>
          </w:p>
          <w:p>
            <w:r>
              <w:rPr>
                <w:rFonts w:ascii="Georgia" w:cs="Georgia" w:eastAsia="Georgia" w:hAnsi="Georgia"/>
                <w:i/>
                <w:iCs/>
                <w:color w:val="888877"/>
                <w:sz w:val="18"/>
                <w:szCs w:val="18"/>
              </w:rPr>
              <w:t xml:space="preserve">Child's birth certificate date</w:t>
            </w:r>
          </w:p>
        </w:tc>
      </w:tr>
    </w:tbl>
    <w:p>
      <w:pPr>
        <w:spacing w:after="20" w:before="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6480"/>
      </w:tblGrid>
      <w:tr>
        <w:tc>
          <w:tcPr>
            <w:tcBorders>
              <w:top w:val="single" w:color="DDCC88" w:sz="1"/>
              <w:left w:val="single" w:color="DDCC88" w:sz="1"/>
              <w:bottom w:val="single" w:color="DDCC88" w:sz="1"/>
              <w:right w:val="single" w:color="DDCC88" w:sz="1"/>
            </w:tcBorders>
            <w:shd w:fill="F0EBD8" w:val="clear"/>
            <w:tcMar>
              <w:top w:type="dxa" w:w="80"/>
              <w:left w:type="dxa" w:w="140"/>
              <w:bottom w:type="dxa" w:w="80"/>
              <w:right w:type="dxa" w:w="140"/>
            </w:tcMar>
          </w:tcPr>
          <w:p>
            <w:r>
              <w:rPr>
                <w:rFonts w:ascii="Georgia" w:cs="Georgia" w:eastAsia="Georgia" w:hAnsi="Georgia"/>
                <w:b/>
                <w:bCs/>
                <w:color w:val="5C4A10"/>
                <w:sz w:val="21"/>
                <w:szCs w:val="21"/>
              </w:rPr>
              <w:t xml:space="preserve">Relationship</w:t>
            </w:r>
          </w:p>
        </w:tc>
        <w:tc>
          <w:tcPr>
            <w:tcBorders>
              <w:top w:val="single" w:color="DDCC88" w:sz="1"/>
              <w:left w:val="single" w:color="DDCC88" w:sz="1"/>
              <w:bottom w:val="single" w:color="DDCC88" w:sz="1"/>
              <w:right w:val="single" w:color="DDCC88" w:sz="1"/>
            </w:tcBorders>
            <w:shd w:fill="FFFDF5" w:val="clear"/>
            <w:tcMar>
              <w:top w:type="dxa" w:w="80"/>
              <w:left w:type="dxa" w:w="140"/>
              <w:bottom w:type="dxa" w:w="80"/>
              <w:right w:type="dxa" w:w="140"/>
            </w:tcMar>
          </w:tcPr>
          <w:p>
            <w:r>
              <w:rPr>
                <w:rFonts w:ascii="Georgia" w:cs="Georgia" w:eastAsia="Georgia" w:hAnsi="Georgia"/>
                <w:b/>
                <w:bCs/>
                <w:color w:val="0D1B2A"/>
                <w:sz w:val="21"/>
                <w:szCs w:val="21"/>
              </w:rPr>
              <w:t xml:space="preserve">Parent</w:t>
            </w:r>
          </w:p>
          <w:p>
            <w:r>
              <w:rPr>
                <w:rFonts w:ascii="Georgia" w:cs="Georgia" w:eastAsia="Georgia" w:hAnsi="Georgia"/>
                <w:i/>
                <w:iCs/>
                <w:color w:val="888877"/>
                <w:sz w:val="18"/>
                <w:szCs w:val="18"/>
              </w:rPr>
              <w:t xml:space="preserve">Parent, Legal Guardian, or Authorized Individual</w:t>
            </w:r>
          </w:p>
        </w:tc>
      </w:tr>
    </w:tbl>
    <w:p>
      <w:pPr>
        <w:spacing w:after="6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Borders>
              <w:top w:val="none" w:color="FFFFFF" w:sz="0"/>
              <w:left w:val="none" w:color="FFFFFF" w:sz="0"/>
              <w:bottom w:val="none" w:color="FFFFFF" w:sz="0"/>
              <w:right w:val="none" w:color="FFFFFF" w:sz="0"/>
            </w:tcBorders>
            <w:shd w:fill="C9A84C" w:val="clear"/>
            <w:tcMar>
              <w:top w:type="dxa" w:w="0"/>
              <w:left w:type="dxa" w:w="0"/>
              <w:bottom w:type="dxa" w:w="0"/>
              <w:right w:type="dxa" w:w="0"/>
            </w:tcMar>
          </w:tcPr>
          <w:p>
            <w:r>
              <w:t xml:space="preserve"/>
            </w:r>
          </w:p>
        </w:tc>
        <w:tc>
          <w:tcPr>
            <w:tcBorders>
              <w:top w:val="none" w:color="FFFFFF" w:sz="0"/>
              <w:left w:val="none" w:color="FFFFFF" w:sz="0"/>
              <w:bottom w:val="none" w:color="FFFFFF" w:sz="0"/>
              <w:right w:val="none" w:color="FFFFFF" w:sz="0"/>
            </w:tcBorders>
            <w:shd w:fill="FBF8EE" w:val="clear"/>
            <w:tcMar>
              <w:top w:type="dxa" w:w="140"/>
              <w:left w:type="dxa" w:w="240"/>
              <w:bottom w:type="dxa" w:w="140"/>
              <w:right w:type="dxa" w:w="240"/>
            </w:tcMar>
          </w:tcPr>
          <w:p>
            <w:pPr>
              <w:spacing w:after="80" w:before="0"/>
            </w:pPr>
            <w:r>
              <w:rPr>
                <w:rFonts w:ascii="Georgia" w:cs="Georgia" w:eastAsia="Georgia" w:hAnsi="Georgia"/>
                <w:b/>
                <w:bCs/>
                <w:color w:val="7A6020"/>
                <w:sz w:val="22"/>
                <w:szCs w:val="22"/>
              </w:rPr>
              <w:t xml:space="preserve">IMPORTANT</w:t>
            </w:r>
          </w:p>
          <w:p>
            <w:pPr>
              <w:spacing w:after="0" w:before="0"/>
            </w:pPr>
            <w:r>
              <w:rPr>
                <w:rFonts w:ascii="Georgia" w:cs="Georgia" w:eastAsia="Georgia" w:hAnsi="Georgia"/>
                <w:color w:val="222222"/>
                <w:sz w:val="22"/>
                <w:szCs w:val="22"/>
              </w:rPr>
              <w:t xml:space="preserve">Ava is 5 years old — well under age 18. Any child under age 18 is eligible to have a Trump Account. The $1,000 government seed applies specifically to children born 2025–2028, but ALL children under 18 can benefit from the tax-deferred growth and family contributions.</w:t>
            </w:r>
          </w:p>
        </w:tc>
      </w:tr>
    </w:tbl>
    <w:p>
      <w:pPr>
        <w:spacing w:after="8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080"/>
        <w:gridCol w:w="8280"/>
      </w:tblGrid>
      <w:tr>
        <w:tc>
          <w:tcPr>
            <w:tcBorders>
              <w:top w:val="none" w:color="FFFFFF" w:sz="0"/>
              <w:left w:val="none" w:color="FFFFFF" w:sz="0"/>
              <w:bottom w:val="none" w:color="FFFFFF" w:sz="0"/>
              <w:right w:val="none" w:color="FFFFFF" w:sz="0"/>
            </w:tcBorders>
            <w:shd w:fill="1A1A1A" w:val="clear"/>
            <w:tcMar>
              <w:top w:type="dxa" w:w="120"/>
              <w:left w:type="dxa" w:w="120"/>
              <w:bottom w:type="dxa" w:w="120"/>
              <w:right w:type="dxa" w:w="120"/>
            </w:tcMar>
            <w:vAlign w:val="center"/>
          </w:tcPr>
          <w:p>
            <w:pPr>
              <w:jc w:val="center"/>
            </w:pPr>
            <w:r>
              <w:rPr>
                <w:rFonts w:ascii="Georgia" w:cs="Georgia" w:eastAsia="Georgia" w:hAnsi="Georgia"/>
                <w:b/>
                <w:bCs/>
                <w:color w:val="C9A84C"/>
                <w:sz w:val="36"/>
                <w:szCs w:val="36"/>
              </w:rPr>
              <w:t xml:space="preserve">4</w:t>
            </w:r>
          </w:p>
        </w:tc>
        <w:tc>
          <w:tcPr>
            <w:tcBorders>
              <w:top w:val="none" w:color="FFFFFF" w:sz="0"/>
              <w:left w:val="none" w:color="FFFFFF" w:sz="0"/>
              <w:bottom w:val="single" w:color="C9A84C" w:sz="3"/>
              <w:right w:val="none" w:color="FFFFFF" w:sz="0"/>
            </w:tcBorders>
            <w:shd w:fill="F7F4ED" w:val="clear"/>
            <w:tcMar>
              <w:top w:type="dxa" w:w="120"/>
              <w:left w:type="dxa" w:w="200"/>
              <w:bottom w:type="dxa" w:w="120"/>
              <w:right w:type="dxa" w:w="120"/>
            </w:tcMar>
            <w:vAlign w:val="center"/>
          </w:tcPr>
          <w:p>
            <w:r>
              <w:rPr>
                <w:rFonts w:ascii="Georgia" w:cs="Georgia" w:eastAsia="Georgia" w:hAnsi="Georgia"/>
                <w:b/>
                <w:bCs/>
                <w:color w:val="0D1B2A"/>
                <w:sz w:val="26"/>
                <w:szCs w:val="26"/>
              </w:rPr>
              <w:t xml:space="preserve">Select the $1,000 Government Seed (if eligible)</w:t>
            </w:r>
          </w:p>
        </w:tc>
      </w:tr>
    </w:tbl>
    <w:p>
      <w:pPr>
        <w:spacing w:after="60" w:before="60"/>
      </w:pPr>
      <w:r>
        <w:t xml:space="preserve"/>
      </w:r>
    </w:p>
    <w:p>
      <w:pPr>
        <w:spacing w:after="80" w:before="80"/>
      </w:pPr>
      <w:r>
        <w:rPr>
          <w:rFonts w:ascii="Georgia" w:cs="Georgia" w:eastAsia="Georgia" w:hAnsi="Georgia"/>
          <w:color w:val="222222"/>
          <w:sz w:val="22"/>
          <w:szCs w:val="22"/>
        </w:rPr>
        <w:t xml:space="preserve">If your child was born between January 1, 2025 and December 31, 2028, check the box on Part III of Form 4547 to request the $1,000 government pilot contribution.</w:t>
      </w:r>
    </w:p>
    <w:p>
      <w:pPr>
        <w:spacing w:after="60" w:before="60"/>
      </w:pPr>
      <w:r>
        <w:t xml:space="preserve"/>
      </w:r>
    </w:p>
    <w:p>
      <w:pPr>
        <w:pStyle w:val="ListParagraph"/>
        <w:numPr>
          <w:ilvl w:val="0"/>
          <w:numId w:val="2"/>
        </w:numPr>
        <w:spacing w:after="60" w:before="60"/>
      </w:pPr>
      <w:r>
        <w:rPr>
          <w:rFonts w:ascii="Georgia" w:cs="Georgia" w:eastAsia="Georgia" w:hAnsi="Georgia"/>
          <w:color w:val="222222"/>
          <w:sz w:val="22"/>
          <w:szCs w:val="22"/>
        </w:rPr>
        <w:t xml:space="preserve">Ava was born in 2019, so she does not qualify for the seed deposit.</w:t>
      </w:r>
    </w:p>
    <w:p>
      <w:pPr>
        <w:pStyle w:val="ListParagraph"/>
        <w:numPr>
          <w:ilvl w:val="0"/>
          <w:numId w:val="2"/>
        </w:numPr>
        <w:spacing w:after="60" w:before="60"/>
      </w:pPr>
      <w:r>
        <w:rPr>
          <w:rFonts w:ascii="Georgia" w:cs="Georgia" w:eastAsia="Georgia" w:hAnsi="Georgia"/>
          <w:color w:val="222222"/>
          <w:sz w:val="22"/>
          <w:szCs w:val="22"/>
        </w:rPr>
        <w:t xml:space="preserve">However, Marcus can still open the account and begin contributing up to $5,000/year.</w:t>
      </w:r>
    </w:p>
    <w:p>
      <w:pPr>
        <w:pStyle w:val="ListParagraph"/>
        <w:numPr>
          <w:ilvl w:val="0"/>
          <w:numId w:val="2"/>
        </w:numPr>
        <w:spacing w:after="60" w:before="60"/>
      </w:pPr>
      <w:r>
        <w:rPr>
          <w:rFonts w:ascii="Georgia" w:cs="Georgia" w:eastAsia="Georgia" w:hAnsi="Georgia"/>
          <w:color w:val="222222"/>
          <w:sz w:val="22"/>
          <w:szCs w:val="22"/>
        </w:rPr>
        <w:t xml:space="preserve">If you have a newborn in 2025 or later, check this box — it is free money.</w:t>
      </w:r>
    </w:p>
    <w:p>
      <w:pPr>
        <w:spacing w:after="8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080"/>
        <w:gridCol w:w="8280"/>
      </w:tblGrid>
      <w:tr>
        <w:tc>
          <w:tcPr>
            <w:tcBorders>
              <w:top w:val="none" w:color="FFFFFF" w:sz="0"/>
              <w:left w:val="none" w:color="FFFFFF" w:sz="0"/>
              <w:bottom w:val="none" w:color="FFFFFF" w:sz="0"/>
              <w:right w:val="none" w:color="FFFFFF" w:sz="0"/>
            </w:tcBorders>
            <w:shd w:fill="1A1A1A" w:val="clear"/>
            <w:tcMar>
              <w:top w:type="dxa" w:w="120"/>
              <w:left w:type="dxa" w:w="120"/>
              <w:bottom w:type="dxa" w:w="120"/>
              <w:right w:type="dxa" w:w="120"/>
            </w:tcMar>
            <w:vAlign w:val="center"/>
          </w:tcPr>
          <w:p>
            <w:pPr>
              <w:jc w:val="center"/>
            </w:pPr>
            <w:r>
              <w:rPr>
                <w:rFonts w:ascii="Georgia" w:cs="Georgia" w:eastAsia="Georgia" w:hAnsi="Georgia"/>
                <w:b/>
                <w:bCs/>
                <w:color w:val="C9A84C"/>
                <w:sz w:val="36"/>
                <w:szCs w:val="36"/>
              </w:rPr>
              <w:t xml:space="preserve">5</w:t>
            </w:r>
          </w:p>
        </w:tc>
        <w:tc>
          <w:tcPr>
            <w:tcBorders>
              <w:top w:val="none" w:color="FFFFFF" w:sz="0"/>
              <w:left w:val="none" w:color="FFFFFF" w:sz="0"/>
              <w:bottom w:val="single" w:color="C9A84C" w:sz="3"/>
              <w:right w:val="none" w:color="FFFFFF" w:sz="0"/>
            </w:tcBorders>
            <w:shd w:fill="F7F4ED" w:val="clear"/>
            <w:tcMar>
              <w:top w:type="dxa" w:w="120"/>
              <w:left w:type="dxa" w:w="200"/>
              <w:bottom w:type="dxa" w:w="120"/>
              <w:right w:type="dxa" w:w="120"/>
            </w:tcMar>
            <w:vAlign w:val="center"/>
          </w:tcPr>
          <w:p>
            <w:r>
              <w:rPr>
                <w:rFonts w:ascii="Georgia" w:cs="Georgia" w:eastAsia="Georgia" w:hAnsi="Georgia"/>
                <w:b/>
                <w:bCs/>
                <w:color w:val="0D1B2A"/>
                <w:sz w:val="26"/>
                <w:szCs w:val="26"/>
              </w:rPr>
              <w:t xml:space="preserve">Review, Sign &amp; Submit</w:t>
            </w:r>
          </w:p>
        </w:tc>
      </w:tr>
    </w:tbl>
    <w:p>
      <w:pPr>
        <w:spacing w:after="60" w:before="60"/>
      </w:pPr>
      <w:r>
        <w:t xml:space="preserve"/>
      </w:r>
    </w:p>
    <w:p>
      <w:pPr>
        <w:spacing w:after="80" w:before="80"/>
      </w:pPr>
      <w:r>
        <w:rPr>
          <w:rFonts w:ascii="Georgia" w:cs="Georgia" w:eastAsia="Georgia" w:hAnsi="Georgia"/>
          <w:color w:val="222222"/>
          <w:sz w:val="22"/>
          <w:szCs w:val="22"/>
        </w:rPr>
        <w:t xml:space="preserve">Review all information carefully. Then sign and submit one of three ways:</w:t>
      </w:r>
    </w:p>
    <w:p>
      <w:pPr>
        <w:spacing w:after="60" w:before="60"/>
      </w:pPr>
      <w:r>
        <w:t xml:space="preserve"/>
      </w:r>
    </w:p>
    <w:p>
      <w:pPr>
        <w:pStyle w:val="ListParagraph"/>
        <w:numPr>
          <w:ilvl w:val="0"/>
          <w:numId w:val="2"/>
        </w:numPr>
        <w:spacing w:after="60" w:before="60"/>
      </w:pPr>
      <w:r>
        <w:rPr>
          <w:rFonts w:ascii="Georgia" w:cs="Georgia" w:eastAsia="Georgia" w:hAnsi="Georgia"/>
          <w:color w:val="222222"/>
          <w:sz w:val="22"/>
          <w:szCs w:val="22"/>
        </w:rPr>
        <w:t xml:space="preserve">ONLINE: Submit directly through form.trumpaccounts.gov (fastest).</w:t>
      </w:r>
    </w:p>
    <w:p>
      <w:pPr>
        <w:pStyle w:val="ListParagraph"/>
        <w:numPr>
          <w:ilvl w:val="0"/>
          <w:numId w:val="2"/>
        </w:numPr>
        <w:spacing w:after="60" w:before="60"/>
      </w:pPr>
      <w:r>
        <w:rPr>
          <w:rFonts w:ascii="Georgia" w:cs="Georgia" w:eastAsia="Georgia" w:hAnsi="Georgia"/>
          <w:color w:val="222222"/>
          <w:sz w:val="22"/>
          <w:szCs w:val="22"/>
        </w:rPr>
        <w:t xml:space="preserve">WITH YOUR TAX RETURN: Attach IRS Form 4547 to your federal tax return when you file.</w:t>
      </w:r>
    </w:p>
    <w:p>
      <w:pPr>
        <w:pStyle w:val="ListParagraph"/>
        <w:numPr>
          <w:ilvl w:val="0"/>
          <w:numId w:val="2"/>
        </w:numPr>
        <w:spacing w:after="60" w:before="60"/>
      </w:pPr>
      <w:r>
        <w:rPr>
          <w:rFonts w:ascii="Georgia" w:cs="Georgia" w:eastAsia="Georgia" w:hAnsi="Georgia"/>
          <w:color w:val="222222"/>
          <w:sz w:val="22"/>
          <w:szCs w:val="22"/>
        </w:rPr>
        <w:t xml:space="preserve">BY MAIL: Print and mail the completed form to the IRS address listed in the instructions.</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Borders>
              <w:top w:val="none" w:color="FFFFFF" w:sz="0"/>
              <w:left w:val="none" w:color="FFFFFF" w:sz="0"/>
              <w:bottom w:val="none" w:color="FFFFFF" w:sz="0"/>
              <w:right w:val="none" w:color="FFFFFF" w:sz="0"/>
            </w:tcBorders>
            <w:shd w:fill="C9A84C" w:val="clear"/>
            <w:tcMar>
              <w:top w:type="dxa" w:w="0"/>
              <w:left w:type="dxa" w:w="0"/>
              <w:bottom w:type="dxa" w:w="0"/>
              <w:right w:type="dxa" w:w="0"/>
            </w:tcMar>
          </w:tcPr>
          <w:p>
            <w:r>
              <w:t xml:space="preserve"/>
            </w:r>
          </w:p>
        </w:tc>
        <w:tc>
          <w:tcPr>
            <w:tcBorders>
              <w:top w:val="none" w:color="FFFFFF" w:sz="0"/>
              <w:left w:val="none" w:color="FFFFFF" w:sz="0"/>
              <w:bottom w:val="none" w:color="FFFFFF" w:sz="0"/>
              <w:right w:val="none" w:color="FFFFFF" w:sz="0"/>
            </w:tcBorders>
            <w:shd w:fill="FBF8EE" w:val="clear"/>
            <w:tcMar>
              <w:top w:type="dxa" w:w="140"/>
              <w:left w:type="dxa" w:w="240"/>
              <w:bottom w:type="dxa" w:w="140"/>
              <w:right w:type="dxa" w:w="240"/>
            </w:tcMar>
          </w:tcPr>
          <w:p>
            <w:pPr>
              <w:spacing w:after="80" w:before="0"/>
            </w:pPr>
            <w:r>
              <w:rPr>
                <w:rFonts w:ascii="Georgia" w:cs="Georgia" w:eastAsia="Georgia" w:hAnsi="Georgia"/>
                <w:b/>
                <w:bCs/>
                <w:color w:val="7A6020"/>
                <w:sz w:val="22"/>
                <w:szCs w:val="22"/>
              </w:rPr>
              <w:t xml:space="preserve">WHAT HAPPENS NEXT</w:t>
            </w:r>
          </w:p>
          <w:p>
            <w:pPr>
              <w:spacing w:after="0" w:before="0"/>
            </w:pPr>
            <w:r>
              <w:rPr>
                <w:rFonts w:ascii="Georgia" w:cs="Georgia" w:eastAsia="Georgia" w:hAnsi="Georgia"/>
                <w:color w:val="222222"/>
                <w:sz w:val="22"/>
                <w:szCs w:val="22"/>
              </w:rPr>
              <w:t xml:space="preserve">The Treasury will establish Ava's account and send Marcus a confirmation by mail or email within a few weeks. Accounts become fully active on July 4, 2026.</w:t>
            </w:r>
          </w:p>
        </w:tc>
      </w:tr>
    </w:tbl>
    <w:p>
      <w:r>
        <w:br w:type="pag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single" w:color="C9A84C" w:sz="4"/>
              <w:left w:val="none" w:color="FFFFFF" w:sz="0"/>
              <w:bottom w:val="single" w:color="C9A84C" w:sz="4"/>
              <w:right w:val="none" w:color="FFFFFF" w:sz="0"/>
            </w:tcBorders>
            <w:shd w:fill="1A1A1A" w:val="clear"/>
            <w:tcMar>
              <w:top w:type="dxa" w:w="180"/>
              <w:left w:type="dxa" w:w="360"/>
              <w:bottom w:type="dxa" w:w="180"/>
              <w:right w:type="dxa" w:w="360"/>
            </w:tcMar>
          </w:tcPr>
          <w:p>
            <w:pPr>
              <w:jc w:val="center"/>
            </w:pPr>
            <w:r>
              <w:rPr>
                <w:rFonts w:ascii="Georgia" w:cs="Georgia" w:eastAsia="Georgia" w:hAnsi="Georgia"/>
                <w:b/>
                <w:bCs/>
                <w:color w:val="C9A84C"/>
                <w:sz w:val="36"/>
                <w:szCs w:val="36"/>
              </w:rPr>
              <w:t xml:space="preserve">THE ROTH CONVERSION STRATEGY</w:t>
            </w:r>
          </w:p>
        </w:tc>
      </w:tr>
    </w:tbl>
    <w:p>
      <w:pPr>
        <w:spacing w:after="80" w:before="1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single" w:color="C9A84C" w:sz="3"/>
              <w:left w:val="single" w:color="C9A84C" w:sz="3"/>
              <w:bottom w:val="single" w:color="C9A84C" w:sz="3"/>
              <w:right w:val="single" w:color="C9A84C" w:sz="3"/>
            </w:tcBorders>
            <w:shd w:fill="111111" w:val="clear"/>
            <w:tcMar>
              <w:top w:type="dxa" w:w="200"/>
              <w:left w:type="dxa" w:w="360"/>
              <w:bottom w:type="dxa" w:w="200"/>
              <w:right w:type="dxa" w:w="360"/>
            </w:tcMar>
          </w:tcPr>
          <w:p>
            <w:pPr>
              <w:jc w:val="center"/>
            </w:pPr>
            <w:r>
              <w:rPr>
                <w:rFonts w:ascii="Georgia" w:cs="Georgia" w:eastAsia="Georgia" w:hAnsi="Georgia"/>
                <w:i/>
                <w:iCs/>
                <w:color w:val="E8C97A"/>
                <w:sz w:val="24"/>
                <w:szCs w:val="24"/>
              </w:rPr>
              <w:t xml:space="preserve">"Pay a small tax at 18. Pay zero tax on all the growth after that."</w:t>
            </w:r>
          </w:p>
        </w:tc>
      </w:tr>
    </w:tbl>
    <w:p>
      <w:pPr>
        <w:spacing w:after="80" w:before="120"/>
      </w:pPr>
      <w:r>
        <w:t xml:space="preserve"/>
      </w:r>
    </w:p>
    <w:p>
      <w:pPr>
        <w:pBdr>
          <w:bottom w:val="single" w:color="C9A84C" w:sz="4" w:space="2"/>
        </w:pBdr>
        <w:spacing w:after="100" w:before="280"/>
      </w:pPr>
      <w:r>
        <w:rPr>
          <w:rFonts w:ascii="Georgia" w:cs="Georgia" w:eastAsia="Georgia" w:hAnsi="Georgia"/>
          <w:b/>
          <w:bCs/>
          <w:color w:val="0D1B2A"/>
          <w:sz w:val="28"/>
          <w:szCs w:val="28"/>
        </w:rPr>
        <w:t xml:space="preserve">What Happens at Age 18?</w:t>
      </w:r>
    </w:p>
    <w:p>
      <w:pPr>
        <w:spacing w:after="80" w:before="80"/>
      </w:pPr>
      <w:r>
        <w:rPr>
          <w:rFonts w:ascii="Georgia" w:cs="Georgia" w:eastAsia="Georgia" w:hAnsi="Georgia"/>
          <w:color w:val="222222"/>
          <w:sz w:val="22"/>
          <w:szCs w:val="22"/>
        </w:rPr>
        <w:t xml:space="preserve">When Ava turns 18, she takes full control of her Trump Account. At that point, the account is treated as a traditional IRA. Here is the smart move most families will want to make:</w:t>
      </w:r>
    </w:p>
    <w:p>
      <w:pPr>
        <w:spacing w:after="6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Borders>
              <w:top w:val="none" w:color="FFFFFF" w:sz="0"/>
              <w:left w:val="none" w:color="FFFFFF" w:sz="0"/>
              <w:bottom w:val="none" w:color="FFFFFF" w:sz="0"/>
              <w:right w:val="none" w:color="FFFFFF" w:sz="0"/>
            </w:tcBorders>
            <w:shd w:fill="C9A84C" w:val="clear"/>
            <w:tcMar>
              <w:top w:type="dxa" w:w="0"/>
              <w:left w:type="dxa" w:w="0"/>
              <w:bottom w:type="dxa" w:w="0"/>
              <w:right w:type="dxa" w:w="0"/>
            </w:tcMar>
          </w:tcPr>
          <w:p>
            <w:r>
              <w:t xml:space="preserve"/>
            </w:r>
          </w:p>
        </w:tc>
        <w:tc>
          <w:tcPr>
            <w:tcBorders>
              <w:top w:val="none" w:color="FFFFFF" w:sz="0"/>
              <w:left w:val="none" w:color="FFFFFF" w:sz="0"/>
              <w:bottom w:val="none" w:color="FFFFFF" w:sz="0"/>
              <w:right w:val="none" w:color="FFFFFF" w:sz="0"/>
            </w:tcBorders>
            <w:shd w:fill="FBF8EE" w:val="clear"/>
            <w:tcMar>
              <w:top w:type="dxa" w:w="140"/>
              <w:left w:type="dxa" w:w="240"/>
              <w:bottom w:type="dxa" w:w="140"/>
              <w:right w:type="dxa" w:w="240"/>
            </w:tcMar>
          </w:tcPr>
          <w:p>
            <w:pPr>
              <w:spacing w:after="80" w:before="0"/>
            </w:pPr>
            <w:r>
              <w:rPr>
                <w:rFonts w:ascii="Georgia" w:cs="Georgia" w:eastAsia="Georgia" w:hAnsi="Georgia"/>
                <w:b/>
                <w:bCs/>
                <w:color w:val="7A6020"/>
                <w:sz w:val="22"/>
                <w:szCs w:val="22"/>
              </w:rPr>
              <w:t xml:space="preserve">THE STRATEGY</w:t>
            </w:r>
          </w:p>
          <w:p>
            <w:pPr>
              <w:spacing w:after="0" w:before="0"/>
            </w:pPr>
            <w:r>
              <w:rPr>
                <w:rFonts w:ascii="Georgia" w:cs="Georgia" w:eastAsia="Georgia" w:hAnsi="Georgia"/>
                <w:color w:val="222222"/>
                <w:sz w:val="22"/>
                <w:szCs w:val="22"/>
              </w:rPr>
              <w:t xml:space="preserve">At age 18, before Ava has significant income, she converts some or all of her Trump Account balance into a Roth IRA. Because her income is low (she is likely a student or just entering the workforce), she pays income tax on the converted amount at the 10% or 12% rate — then never pays tax on that money again.</w:t>
            </w:r>
          </w:p>
        </w:tc>
      </w:tr>
    </w:tbl>
    <w:p>
      <w:pPr>
        <w:spacing w:after="80" w:before="100"/>
      </w:pPr>
      <w:r>
        <w:t xml:space="preserve"/>
      </w:r>
    </w:p>
    <w:p>
      <w:pPr>
        <w:pBdr>
          <w:bottom w:val="single" w:color="C9A84C" w:sz="4" w:space="2"/>
        </w:pBdr>
        <w:spacing w:after="100" w:before="280"/>
      </w:pPr>
      <w:r>
        <w:rPr>
          <w:rFonts w:ascii="Georgia" w:cs="Georgia" w:eastAsia="Georgia" w:hAnsi="Georgia"/>
          <w:b/>
          <w:bCs/>
          <w:color w:val="0D1B2A"/>
          <w:sz w:val="28"/>
          <w:szCs w:val="28"/>
        </w:rPr>
        <w:t xml:space="preserve">Why Convert at Age 18?</w:t>
      </w:r>
    </w:p>
    <w:p>
      <w:pPr>
        <w:pStyle w:val="ListParagraph"/>
        <w:numPr>
          <w:ilvl w:val="0"/>
          <w:numId w:val="3"/>
        </w:numPr>
        <w:spacing w:after="70" w:before="70"/>
      </w:pPr>
      <w:r>
        <w:rPr>
          <w:rFonts w:ascii="Georgia" w:cs="Georgia" w:eastAsia="Georgia" w:hAnsi="Georgia"/>
          <w:b/>
          <w:bCs/>
          <w:color w:val="0D1B2A"/>
          <w:sz w:val="22"/>
          <w:szCs w:val="22"/>
        </w:rPr>
        <w:t xml:space="preserve">At 18, most young adults are in the 10% or 12% federal tax bracket — the lowest rates available.</w:t>
      </w:r>
    </w:p>
    <w:p>
      <w:pPr>
        <w:pStyle w:val="ListParagraph"/>
        <w:numPr>
          <w:ilvl w:val="0"/>
          <w:numId w:val="3"/>
        </w:numPr>
        <w:spacing w:after="70" w:before="70"/>
      </w:pPr>
      <w:r>
        <w:rPr>
          <w:rFonts w:ascii="Georgia" w:cs="Georgia" w:eastAsia="Georgia" w:hAnsi="Georgia"/>
          <w:b/>
          <w:bCs/>
          <w:color w:val="0D1B2A"/>
          <w:sz w:val="22"/>
          <w:szCs w:val="22"/>
        </w:rPr>
        <w:t xml:space="preserve">A Roth conversion locks in that low rate forever. All future growth is 100% tax-free.</w:t>
      </w:r>
    </w:p>
    <w:p>
      <w:pPr>
        <w:pStyle w:val="ListParagraph"/>
        <w:numPr>
          <w:ilvl w:val="0"/>
          <w:numId w:val="3"/>
        </w:numPr>
        <w:spacing w:after="70" w:before="70"/>
      </w:pPr>
      <w:r>
        <w:rPr>
          <w:rFonts w:ascii="Georgia" w:cs="Georgia" w:eastAsia="Georgia" w:hAnsi="Georgia"/>
          <w:b/>
          <w:bCs/>
          <w:color w:val="0D1B2A"/>
          <w:sz w:val="22"/>
          <w:szCs w:val="22"/>
        </w:rPr>
        <w:t xml:space="preserve">Under current tax law, qualified Roth IRA withdrawals after age 59½ are completely tax-free.</w:t>
      </w:r>
    </w:p>
    <w:p>
      <w:pPr>
        <w:pStyle w:val="ListParagraph"/>
        <w:numPr>
          <w:ilvl w:val="0"/>
          <w:numId w:val="3"/>
        </w:numPr>
        <w:spacing w:after="70" w:before="70"/>
      </w:pPr>
      <w:r>
        <w:rPr>
          <w:rFonts w:ascii="Georgia" w:cs="Georgia" w:eastAsia="Georgia" w:hAnsi="Georgia"/>
          <w:b/>
          <w:bCs/>
          <w:color w:val="0D1B2A"/>
          <w:sz w:val="22"/>
          <w:szCs w:val="22"/>
        </w:rPr>
        <w:t xml:space="preserve">Converting early means decades of compounding happen inside a tax-free Roth wrapper.</w:t>
      </w:r>
    </w:p>
    <w:p>
      <w:pPr>
        <w:pStyle w:val="ListParagraph"/>
        <w:numPr>
          <w:ilvl w:val="0"/>
          <w:numId w:val="3"/>
        </w:numPr>
        <w:spacing w:after="70" w:before="70"/>
      </w:pPr>
      <w:r>
        <w:rPr>
          <w:rFonts w:ascii="Georgia" w:cs="Georgia" w:eastAsia="Georgia" w:hAnsi="Georgia"/>
          <w:b/>
          <w:bCs/>
          <w:color w:val="0D1B2A"/>
          <w:sz w:val="22"/>
          <w:szCs w:val="22"/>
        </w:rPr>
        <w:t xml:space="preserve">Ava could pay a small tax bill at 18, then withdraw hundreds of thousands tax-free at 60.</w:t>
      </w:r>
    </w:p>
    <w:p>
      <w:pPr>
        <w:spacing w:after="60" w:before="80"/>
      </w:pPr>
      <w:r>
        <w:t xml:space="preserve"/>
      </w:r>
    </w:p>
    <w:p>
      <w:pPr>
        <w:pBdr>
          <w:bottom w:val="single" w:color="C9A84C" w:sz="4" w:space="2"/>
        </w:pBdr>
        <w:spacing w:after="100" w:before="280"/>
      </w:pPr>
      <w:r>
        <w:rPr>
          <w:rFonts w:ascii="Georgia" w:cs="Georgia" w:eastAsia="Georgia" w:hAnsi="Georgia"/>
          <w:b/>
          <w:bCs/>
          <w:color w:val="0D1B2A"/>
          <w:sz w:val="28"/>
          <w:szCs w:val="28"/>
        </w:rPr>
        <w:t xml:space="preserve">Roth Conversion Rules to Know</w:t>
      </w:r>
    </w:p>
    <w:p>
      <w:pPr>
        <w:pStyle w:val="ListParagraph"/>
        <w:numPr>
          <w:ilvl w:val="0"/>
          <w:numId w:val="2"/>
        </w:numPr>
        <w:spacing w:after="60" w:before="60"/>
      </w:pPr>
      <w:r>
        <w:rPr>
          <w:rFonts w:ascii="Georgia" w:cs="Georgia" w:eastAsia="Georgia" w:hAnsi="Georgia"/>
          <w:color w:val="222222"/>
          <w:sz w:val="22"/>
          <w:szCs w:val="22"/>
        </w:rPr>
        <w:t xml:space="preserve">Report the converted amount as ordinary income on Form 1040 in the conversion year.</w:t>
      </w:r>
    </w:p>
    <w:p>
      <w:pPr>
        <w:pStyle w:val="ListParagraph"/>
        <w:numPr>
          <w:ilvl w:val="0"/>
          <w:numId w:val="2"/>
        </w:numPr>
        <w:spacing w:after="60" w:before="60"/>
      </w:pPr>
      <w:r>
        <w:rPr>
          <w:rFonts w:ascii="Georgia" w:cs="Georgia" w:eastAsia="Georgia" w:hAnsi="Georgia"/>
          <w:color w:val="222222"/>
          <w:sz w:val="22"/>
          <w:szCs w:val="22"/>
        </w:rPr>
        <w:t xml:space="preserve">No 10% early withdrawal penalty applies to conversions (only to direct distributions).</w:t>
      </w:r>
    </w:p>
    <w:p>
      <w:pPr>
        <w:pStyle w:val="ListParagraph"/>
        <w:numPr>
          <w:ilvl w:val="0"/>
          <w:numId w:val="2"/>
        </w:numPr>
        <w:spacing w:after="60" w:before="60"/>
      </w:pPr>
      <w:r>
        <w:rPr>
          <w:rFonts w:ascii="Georgia" w:cs="Georgia" w:eastAsia="Georgia" w:hAnsi="Georgia"/>
          <w:color w:val="222222"/>
          <w:sz w:val="22"/>
          <w:szCs w:val="22"/>
        </w:rPr>
        <w:t xml:space="preserve">Converted funds must remain in the Roth for 5 years before earnings can be withdrawn tax-free (the '5-year rule').</w:t>
      </w:r>
    </w:p>
    <w:p>
      <w:pPr>
        <w:pStyle w:val="ListParagraph"/>
        <w:numPr>
          <w:ilvl w:val="0"/>
          <w:numId w:val="2"/>
        </w:numPr>
        <w:spacing w:after="60" w:before="60"/>
      </w:pPr>
      <w:r>
        <w:rPr>
          <w:rFonts w:ascii="Georgia" w:cs="Georgia" w:eastAsia="Georgia" w:hAnsi="Georgia"/>
          <w:color w:val="222222"/>
          <w:sz w:val="22"/>
          <w:szCs w:val="22"/>
        </w:rPr>
        <w:t xml:space="preserve">You can convert the full balance at once or spread it over several years to manage annual tax exposure.</w:t>
      </w:r>
    </w:p>
    <w:p>
      <w:pPr>
        <w:pStyle w:val="ListParagraph"/>
        <w:numPr>
          <w:ilvl w:val="0"/>
          <w:numId w:val="2"/>
        </w:numPr>
        <w:spacing w:after="60" w:before="60"/>
      </w:pPr>
      <w:r>
        <w:rPr>
          <w:rFonts w:ascii="Georgia" w:cs="Georgia" w:eastAsia="Georgia" w:hAnsi="Georgia"/>
          <w:color w:val="222222"/>
          <w:sz w:val="22"/>
          <w:szCs w:val="22"/>
        </w:rPr>
        <w:t xml:space="preserve">Consult a tax advisor to determine the ideal conversion schedule based on income at the time.</w:t>
      </w:r>
    </w:p>
    <w:p>
      <w:pPr>
        <w:spacing w:after="60" w:before="80"/>
      </w:pPr>
      <w:r>
        <w:t xml:space="preserve"/>
      </w:r>
    </w:p>
    <w:p>
      <w:pPr>
        <w:spacing w:after="40" w:before="40"/>
      </w:pPr>
      <w:r>
        <w:rPr>
          <w:rFonts w:ascii="Georgia" w:cs="Georgia" w:eastAsia="Georgia" w:hAnsi="Georgia"/>
          <w:i/>
          <w:iCs/>
          <w:color w:val="999988"/>
          <w:sz w:val="18"/>
          <w:szCs w:val="18"/>
        </w:rPr>
        <w:t xml:space="preserve">Source: GovFacts — Trump Accounts vs. 529 Plans vs. Roth IRAs: Tax Benefits Compared; IRS guidance on Roth conversions.</w:t>
      </w:r>
    </w:p>
    <w:p>
      <w:r>
        <w:br w:type="pag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single" w:color="C9A84C" w:sz="4"/>
              <w:left w:val="none" w:color="FFFFFF" w:sz="0"/>
              <w:bottom w:val="single" w:color="C9A84C" w:sz="4"/>
              <w:right w:val="none" w:color="FFFFFF" w:sz="0"/>
            </w:tcBorders>
            <w:shd w:fill="1A1A1A" w:val="clear"/>
            <w:tcMar>
              <w:top w:type="dxa" w:w="180"/>
              <w:left w:type="dxa" w:w="360"/>
              <w:bottom w:type="dxa" w:w="180"/>
              <w:right w:type="dxa" w:w="360"/>
            </w:tcMar>
          </w:tcPr>
          <w:p>
            <w:pPr>
              <w:jc w:val="center"/>
            </w:pPr>
            <w:r>
              <w:rPr>
                <w:rFonts w:ascii="Georgia" w:cs="Georgia" w:eastAsia="Georgia" w:hAnsi="Georgia"/>
                <w:b/>
                <w:bCs/>
                <w:color w:val="C9A84C"/>
                <w:sz w:val="36"/>
                <w:szCs w:val="36"/>
              </w:rPr>
              <w:t xml:space="preserve">HOW IT COMPARES</w:t>
            </w:r>
          </w:p>
        </w:tc>
      </w:tr>
    </w:tbl>
    <w:p>
      <w:pPr>
        <w:spacing w:after="80" w:before="1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160"/>
        <w:gridCol w:w="2400"/>
        <w:gridCol w:w="2400"/>
        <w:gridCol w:w="2400"/>
      </w:tblGrid>
      <w:tr>
        <w:tc>
          <w:tcPr>
            <w:tcBorders>
              <w:top w:val="single" w:color="C9A84C" w:sz="2"/>
              <w:left w:val="single" w:color="C9A84C" w:sz="2"/>
              <w:bottom w:val="single" w:color="C9A84C" w:sz="2"/>
              <w:right w:val="single" w:color="C9A84C" w:sz="2"/>
            </w:tcBorders>
            <w:shd w:fill="1A1A1A" w:val="clear"/>
            <w:tcMar>
              <w:top w:type="dxa" w:w="100"/>
              <w:left w:type="dxa" w:w="120"/>
              <w:bottom w:type="dxa" w:w="100"/>
              <w:right w:type="dxa" w:w="120"/>
            </w:tcMar>
          </w:tcPr>
          <w:p>
            <w:pPr>
              <w:jc w:val="center"/>
            </w:pPr>
            <w:r>
              <w:rPr>
                <w:rFonts w:ascii="Georgia" w:cs="Georgia" w:eastAsia="Georgia" w:hAnsi="Georgia"/>
                <w:b/>
                <w:bCs/>
                <w:color w:val="C9A84C"/>
                <w:sz w:val="20"/>
                <w:szCs w:val="20"/>
              </w:rPr>
              <w:t xml:space="preserve">Feature</w:t>
            </w:r>
          </w:p>
        </w:tc>
        <w:tc>
          <w:tcPr>
            <w:tcBorders>
              <w:top w:val="single" w:color="C9A84C" w:sz="2"/>
              <w:left w:val="single" w:color="C9A84C" w:sz="2"/>
              <w:bottom w:val="single" w:color="C9A84C" w:sz="2"/>
              <w:right w:val="single" w:color="C9A84C" w:sz="2"/>
            </w:tcBorders>
            <w:shd w:fill="1A1A1A" w:val="clear"/>
            <w:tcMar>
              <w:top w:type="dxa" w:w="100"/>
              <w:left w:type="dxa" w:w="120"/>
              <w:bottom w:type="dxa" w:w="100"/>
              <w:right w:type="dxa" w:w="120"/>
            </w:tcMar>
          </w:tcPr>
          <w:p>
            <w:pPr>
              <w:jc w:val="center"/>
            </w:pPr>
            <w:r>
              <w:rPr>
                <w:rFonts w:ascii="Georgia" w:cs="Georgia" w:eastAsia="Georgia" w:hAnsi="Georgia"/>
                <w:b/>
                <w:bCs/>
                <w:color w:val="C9A84C"/>
                <w:sz w:val="20"/>
                <w:szCs w:val="20"/>
              </w:rPr>
              <w:t xml:space="preserve">Trump Account</w:t>
            </w:r>
          </w:p>
        </w:tc>
        <w:tc>
          <w:tcPr>
            <w:tcBorders>
              <w:top w:val="single" w:color="C9A84C" w:sz="2"/>
              <w:left w:val="single" w:color="C9A84C" w:sz="2"/>
              <w:bottom w:val="single" w:color="C9A84C" w:sz="2"/>
              <w:right w:val="single" w:color="C9A84C" w:sz="2"/>
            </w:tcBorders>
            <w:shd w:fill="1A1A1A" w:val="clear"/>
            <w:tcMar>
              <w:top w:type="dxa" w:w="100"/>
              <w:left w:type="dxa" w:w="120"/>
              <w:bottom w:type="dxa" w:w="100"/>
              <w:right w:type="dxa" w:w="120"/>
            </w:tcMar>
          </w:tcPr>
          <w:p>
            <w:pPr>
              <w:jc w:val="center"/>
            </w:pPr>
            <w:r>
              <w:rPr>
                <w:rFonts w:ascii="Georgia" w:cs="Georgia" w:eastAsia="Georgia" w:hAnsi="Georgia"/>
                <w:b/>
                <w:bCs/>
                <w:color w:val="C9A84C"/>
                <w:sz w:val="20"/>
                <w:szCs w:val="20"/>
              </w:rPr>
              <w:t xml:space="preserve">529 Plan</w:t>
            </w:r>
          </w:p>
        </w:tc>
        <w:tc>
          <w:tcPr>
            <w:tcBorders>
              <w:top w:val="single" w:color="C9A84C" w:sz="2"/>
              <w:left w:val="single" w:color="C9A84C" w:sz="2"/>
              <w:bottom w:val="single" w:color="C9A84C" w:sz="2"/>
              <w:right w:val="single" w:color="C9A84C" w:sz="2"/>
            </w:tcBorders>
            <w:shd w:fill="1A1A1A" w:val="clear"/>
            <w:tcMar>
              <w:top w:type="dxa" w:w="100"/>
              <w:left w:type="dxa" w:w="120"/>
              <w:bottom w:type="dxa" w:w="100"/>
              <w:right w:type="dxa" w:w="120"/>
            </w:tcMar>
          </w:tcPr>
          <w:p>
            <w:pPr>
              <w:jc w:val="center"/>
            </w:pPr>
            <w:r>
              <w:rPr>
                <w:rFonts w:ascii="Georgia" w:cs="Georgia" w:eastAsia="Georgia" w:hAnsi="Georgia"/>
                <w:b/>
                <w:bCs/>
                <w:color w:val="C9A84C"/>
                <w:sz w:val="20"/>
                <w:szCs w:val="20"/>
              </w:rPr>
              <w:t xml:space="preserve">Roth IRA</w:t>
            </w:r>
          </w:p>
        </w:tc>
      </w:tr>
      <w:tr>
        <w:tc>
          <w:tcPr>
            <w:tcBorders>
              <w:top w:val="single" w:color="DDCC88" w:sz="1"/>
              <w:left w:val="single" w:color="DDCC88" w:sz="1"/>
              <w:bottom w:val="single" w:color="DDCC88" w:sz="1"/>
              <w:right w:val="single" w:color="DDCC88" w:sz="1"/>
            </w:tcBorders>
            <w:shd w:fill="F0EBD8" w:val="clear"/>
            <w:tcMar>
              <w:top w:type="dxa" w:w="80"/>
              <w:left w:type="dxa" w:w="120"/>
              <w:bottom w:type="dxa" w:w="80"/>
              <w:right w:type="dxa" w:w="120"/>
            </w:tcMar>
          </w:tcPr>
          <w:p>
            <w:r>
              <w:rPr>
                <w:rFonts w:ascii="Georgia" w:cs="Georgia" w:eastAsia="Georgia" w:hAnsi="Georgia"/>
                <w:color w:val="111111"/>
                <w:sz w:val="20"/>
                <w:szCs w:val="20"/>
              </w:rPr>
              <w:t xml:space="preserve">Who owns it?</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The Child</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Parent</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Individual</w:t>
            </w:r>
          </w:p>
        </w:tc>
      </w:tr>
      <w:tr>
        <w:tc>
          <w:tcPr>
            <w:tcBorders>
              <w:top w:val="single" w:color="DDCC88" w:sz="1"/>
              <w:left w:val="single" w:color="DDCC88" w:sz="1"/>
              <w:bottom w:val="single" w:color="DDCC88" w:sz="1"/>
              <w:right w:val="single" w:color="DDCC88" w:sz="1"/>
            </w:tcBorders>
            <w:shd w:fill="F0EBD8" w:val="clear"/>
            <w:tcMar>
              <w:top w:type="dxa" w:w="80"/>
              <w:left w:type="dxa" w:w="120"/>
              <w:bottom w:type="dxa" w:w="80"/>
              <w:right w:type="dxa" w:w="120"/>
            </w:tcMar>
          </w:tcPr>
          <w:p>
            <w:r>
              <w:rPr>
                <w:rFonts w:ascii="Georgia" w:cs="Georgia" w:eastAsia="Georgia" w:hAnsi="Georgia"/>
                <w:color w:val="111111"/>
                <w:sz w:val="20"/>
                <w:szCs w:val="20"/>
              </w:rPr>
              <w:t xml:space="preserve">Govt seed money?</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$1,000 ✓</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None</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None</w:t>
            </w:r>
          </w:p>
        </w:tc>
      </w:tr>
      <w:tr>
        <w:tc>
          <w:tcPr>
            <w:tcBorders>
              <w:top w:val="single" w:color="DDCC88" w:sz="1"/>
              <w:left w:val="single" w:color="DDCC88" w:sz="1"/>
              <w:bottom w:val="single" w:color="DDCC88" w:sz="1"/>
              <w:right w:val="single" w:color="DDCC88" w:sz="1"/>
            </w:tcBorders>
            <w:shd w:fill="F0EBD8" w:val="clear"/>
            <w:tcMar>
              <w:top w:type="dxa" w:w="80"/>
              <w:left w:type="dxa" w:w="120"/>
              <w:bottom w:type="dxa" w:w="80"/>
              <w:right w:type="dxa" w:w="120"/>
            </w:tcMar>
          </w:tcPr>
          <w:p>
            <w:r>
              <w:rPr>
                <w:rFonts w:ascii="Georgia" w:cs="Georgia" w:eastAsia="Georgia" w:hAnsi="Georgia"/>
                <w:color w:val="111111"/>
                <w:sz w:val="20"/>
                <w:szCs w:val="20"/>
              </w:rPr>
              <w:t xml:space="preserve">Annual limit</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$5,000/yr</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Varies</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$7,000/yr</w:t>
            </w:r>
          </w:p>
        </w:tc>
      </w:tr>
      <w:tr>
        <w:tc>
          <w:tcPr>
            <w:tcBorders>
              <w:top w:val="single" w:color="DDCC88" w:sz="1"/>
              <w:left w:val="single" w:color="DDCC88" w:sz="1"/>
              <w:bottom w:val="single" w:color="DDCC88" w:sz="1"/>
              <w:right w:val="single" w:color="DDCC88" w:sz="1"/>
            </w:tcBorders>
            <w:shd w:fill="F0EBD8" w:val="clear"/>
            <w:tcMar>
              <w:top w:type="dxa" w:w="80"/>
              <w:left w:type="dxa" w:w="120"/>
              <w:bottom w:type="dxa" w:w="80"/>
              <w:right w:type="dxa" w:w="120"/>
            </w:tcMar>
          </w:tcPr>
          <w:p>
            <w:r>
              <w:rPr>
                <w:rFonts w:ascii="Georgia" w:cs="Georgia" w:eastAsia="Georgia" w:hAnsi="Georgia"/>
                <w:color w:val="111111"/>
                <w:sz w:val="20"/>
                <w:szCs w:val="20"/>
              </w:rPr>
              <w:t xml:space="preserve">Tax treatment</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Tax-deferred</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Tax-free (education)</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Tax-free growth</w:t>
            </w:r>
          </w:p>
        </w:tc>
      </w:tr>
      <w:tr>
        <w:tc>
          <w:tcPr>
            <w:tcBorders>
              <w:top w:val="single" w:color="DDCC88" w:sz="1"/>
              <w:left w:val="single" w:color="DDCC88" w:sz="1"/>
              <w:bottom w:val="single" w:color="DDCC88" w:sz="1"/>
              <w:right w:val="single" w:color="DDCC88" w:sz="1"/>
            </w:tcBorders>
            <w:shd w:fill="F0EBD8" w:val="clear"/>
            <w:tcMar>
              <w:top w:type="dxa" w:w="80"/>
              <w:left w:type="dxa" w:w="120"/>
              <w:bottom w:type="dxa" w:w="80"/>
              <w:right w:type="dxa" w:w="120"/>
            </w:tcMar>
          </w:tcPr>
          <w:p>
            <w:r>
              <w:rPr>
                <w:rFonts w:ascii="Georgia" w:cs="Georgia" w:eastAsia="Georgia" w:hAnsi="Georgia"/>
                <w:color w:val="111111"/>
                <w:sz w:val="20"/>
                <w:szCs w:val="20"/>
              </w:rPr>
              <w:t xml:space="preserve">Age eligible</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Birth to 17</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Any age</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Earned income req.</w:t>
            </w:r>
          </w:p>
        </w:tc>
      </w:tr>
      <w:tr>
        <w:tc>
          <w:tcPr>
            <w:tcBorders>
              <w:top w:val="single" w:color="DDCC88" w:sz="1"/>
              <w:left w:val="single" w:color="DDCC88" w:sz="1"/>
              <w:bottom w:val="single" w:color="DDCC88" w:sz="1"/>
              <w:right w:val="single" w:color="DDCC88" w:sz="1"/>
            </w:tcBorders>
            <w:shd w:fill="F0EBD8" w:val="clear"/>
            <w:tcMar>
              <w:top w:type="dxa" w:w="80"/>
              <w:left w:type="dxa" w:w="120"/>
              <w:bottom w:type="dxa" w:w="80"/>
              <w:right w:type="dxa" w:w="120"/>
            </w:tcMar>
          </w:tcPr>
          <w:p>
            <w:r>
              <w:rPr>
                <w:rFonts w:ascii="Georgia" w:cs="Georgia" w:eastAsia="Georgia" w:hAnsi="Georgia"/>
                <w:color w:val="111111"/>
                <w:sz w:val="20"/>
                <w:szCs w:val="20"/>
              </w:rPr>
              <w:t xml:space="preserve">Roth conversion?</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Yes — at 18</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Limited rollover</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Already Roth</w:t>
            </w:r>
          </w:p>
        </w:tc>
      </w:tr>
      <w:tr>
        <w:tc>
          <w:tcPr>
            <w:tcBorders>
              <w:top w:val="single" w:color="DDCC88" w:sz="1"/>
              <w:left w:val="single" w:color="DDCC88" w:sz="1"/>
              <w:bottom w:val="single" w:color="DDCC88" w:sz="1"/>
              <w:right w:val="single" w:color="DDCC88" w:sz="1"/>
            </w:tcBorders>
            <w:shd w:fill="F0EBD8" w:val="clear"/>
            <w:tcMar>
              <w:top w:type="dxa" w:w="80"/>
              <w:left w:type="dxa" w:w="120"/>
              <w:bottom w:type="dxa" w:w="80"/>
              <w:right w:type="dxa" w:w="120"/>
            </w:tcMar>
          </w:tcPr>
          <w:p>
            <w:r>
              <w:rPr>
                <w:rFonts w:ascii="Georgia" w:cs="Georgia" w:eastAsia="Georgia" w:hAnsi="Georgia"/>
                <w:color w:val="111111"/>
                <w:sz w:val="20"/>
                <w:szCs w:val="20"/>
              </w:rPr>
              <w:t xml:space="preserve">Best use</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Generational wealth</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College savings</w:t>
            </w:r>
          </w:p>
        </w:tc>
        <w:tc>
          <w:tcPr>
            <w:tcBorders>
              <w:top w:val="single" w:color="DDCC88" w:sz="1"/>
              <w:left w:val="single" w:color="DDCC88" w:sz="1"/>
              <w:bottom w:val="single" w:color="DDCC88" w:sz="1"/>
              <w:right w:val="single" w:color="DDCC88" w:sz="1"/>
            </w:tcBorders>
            <w:shd w:fill="FFFDF5" w:val="clear"/>
            <w:tcMar>
              <w:top w:type="dxa" w:w="80"/>
              <w:left w:type="dxa" w:w="120"/>
              <w:bottom w:type="dxa" w:w="80"/>
              <w:right w:type="dxa" w:w="120"/>
            </w:tcMar>
          </w:tcPr>
          <w:p>
            <w:r>
              <w:rPr>
                <w:rFonts w:ascii="Georgia" w:cs="Georgia" w:eastAsia="Georgia" w:hAnsi="Georgia"/>
                <w:color w:val="111111"/>
                <w:sz w:val="20"/>
                <w:szCs w:val="20"/>
              </w:rPr>
              <w:t xml:space="preserve">Retirement</w:t>
            </w:r>
          </w:p>
        </w:tc>
      </w:tr>
    </w:tbl>
    <w:p>
      <w:pPr>
        <w:spacing w:after="6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Borders>
              <w:top w:val="none" w:color="FFFFFF" w:sz="0"/>
              <w:left w:val="none" w:color="FFFFFF" w:sz="0"/>
              <w:bottom w:val="none" w:color="FFFFFF" w:sz="0"/>
              <w:right w:val="none" w:color="FFFFFF" w:sz="0"/>
            </w:tcBorders>
            <w:shd w:fill="C9A84C" w:val="clear"/>
            <w:tcMar>
              <w:top w:type="dxa" w:w="0"/>
              <w:left w:type="dxa" w:w="0"/>
              <w:bottom w:type="dxa" w:w="0"/>
              <w:right w:type="dxa" w:w="0"/>
            </w:tcMar>
          </w:tcPr>
          <w:p>
            <w:r>
              <w:t xml:space="preserve"/>
            </w:r>
          </w:p>
        </w:tc>
        <w:tc>
          <w:tcPr>
            <w:tcBorders>
              <w:top w:val="none" w:color="FFFFFF" w:sz="0"/>
              <w:left w:val="none" w:color="FFFFFF" w:sz="0"/>
              <w:bottom w:val="none" w:color="FFFFFF" w:sz="0"/>
              <w:right w:val="none" w:color="FFFFFF" w:sz="0"/>
            </w:tcBorders>
            <w:shd w:fill="FBF8EE" w:val="clear"/>
            <w:tcMar>
              <w:top w:type="dxa" w:w="140"/>
              <w:left w:type="dxa" w:w="240"/>
              <w:bottom w:type="dxa" w:w="140"/>
              <w:right w:type="dxa" w:w="240"/>
            </w:tcMar>
          </w:tcPr>
          <w:p>
            <w:pPr>
              <w:spacing w:after="80" w:before="0"/>
            </w:pPr>
            <w:r>
              <w:rPr>
                <w:rFonts w:ascii="Georgia" w:cs="Georgia" w:eastAsia="Georgia" w:hAnsi="Georgia"/>
                <w:b/>
                <w:bCs/>
                <w:color w:val="7A6020"/>
                <w:sz w:val="22"/>
                <w:szCs w:val="22"/>
              </w:rPr>
              <w:t xml:space="preserve">KEY ADVANTAGE</w:t>
            </w:r>
          </w:p>
          <w:p>
            <w:pPr>
              <w:spacing w:after="0" w:before="0"/>
            </w:pPr>
            <w:r>
              <w:rPr>
                <w:rFonts w:ascii="Georgia" w:cs="Georgia" w:eastAsia="Georgia" w:hAnsi="Georgia"/>
                <w:color w:val="222222"/>
                <w:sz w:val="22"/>
                <w:szCs w:val="22"/>
              </w:rPr>
              <w:t xml:space="preserve">The Trump Account is the only option that provides free government seed money AND is available to every child in America — not just those saving specifically for college or those with earned income.</w:t>
            </w:r>
          </w:p>
        </w:tc>
      </w:tr>
    </w:tbl>
    <w:p>
      <w:pPr>
        <w:spacing w:after="80" w:before="140"/>
      </w:pPr>
      <w:r>
        <w:t xml:space="preserve"/>
      </w:r>
    </w:p>
    <w:p>
      <w:pPr>
        <w:pBdr>
          <w:bottom w:val="single" w:color="C9A84C" w:sz="8" w:space="1"/>
        </w:pBdr>
        <w:spacing w:after="60" w:before="60"/>
      </w:pPr>
      <w:r>
        <w:t xml:space="preserve"/>
      </w:r>
    </w:p>
    <w:p>
      <w:pPr>
        <w:spacing w:after="8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single" w:color="C9A84C" w:sz="4"/>
              <w:left w:val="single" w:color="C9A84C" w:sz="4"/>
              <w:bottom w:val="single" w:color="C9A84C" w:sz="4"/>
              <w:right w:val="single" w:color="C9A84C" w:sz="4"/>
            </w:tcBorders>
            <w:shd w:fill="0D0D0D" w:val="clear"/>
            <w:tcMar>
              <w:top w:type="dxa" w:w="280"/>
              <w:left w:type="dxa" w:w="440"/>
              <w:bottom w:type="dxa" w:w="280"/>
              <w:right w:type="dxa" w:w="440"/>
            </w:tcMar>
          </w:tcPr>
          <w:p>
            <w:pPr>
              <w:spacing w:after="100" w:before="0"/>
              <w:jc w:val="center"/>
            </w:pPr>
            <w:r>
              <w:rPr>
                <w:rFonts w:ascii="Georgia" w:cs="Georgia" w:eastAsia="Georgia" w:hAnsi="Georgia"/>
                <w:b/>
                <w:bCs/>
                <w:color w:val="C9A84C"/>
                <w:spacing w:val="200"/>
                <w:sz w:val="32"/>
                <w:szCs w:val="32"/>
              </w:rPr>
              <w:t xml:space="preserve">THE BOTTOM LINE</w:t>
            </w:r>
          </w:p>
          <w:p>
            <w:pPr>
              <w:spacing w:after="60" w:before="60"/>
              <w:jc w:val="center"/>
            </w:pPr>
            <w:r>
              <w:rPr>
                <w:rFonts w:ascii="Georgia" w:cs="Georgia" w:eastAsia="Georgia" w:hAnsi="Georgia"/>
                <w:color w:val="E8C97A"/>
                <w:sz w:val="22"/>
                <w:szCs w:val="22"/>
              </w:rPr>
              <w:t xml:space="preserve">✓  Free government money — up to $1,000 to start</w:t>
            </w:r>
          </w:p>
          <w:p>
            <w:pPr>
              <w:spacing w:after="40" w:before="40"/>
              <w:jc w:val="center"/>
            </w:pPr>
            <w:r>
              <w:rPr>
                <w:rFonts w:ascii="Georgia" w:cs="Georgia" w:eastAsia="Georgia" w:hAnsi="Georgia"/>
                <w:color w:val="E8C97A"/>
                <w:sz w:val="22"/>
                <w:szCs w:val="22"/>
              </w:rPr>
              <w:t xml:space="preserve">✓  Any child under 18 is eligible</w:t>
            </w:r>
          </w:p>
          <w:p>
            <w:pPr>
              <w:spacing w:after="40" w:before="40"/>
              <w:jc w:val="center"/>
            </w:pPr>
            <w:r>
              <w:rPr>
                <w:rFonts w:ascii="Georgia" w:cs="Georgia" w:eastAsia="Georgia" w:hAnsi="Georgia"/>
                <w:color w:val="E8C97A"/>
                <w:sz w:val="22"/>
                <w:szCs w:val="22"/>
              </w:rPr>
              <w:t xml:space="preserve">✓  Tax-deferred growth during childhood</w:t>
            </w:r>
          </w:p>
          <w:p>
            <w:pPr>
              <w:spacing w:after="40" w:before="40"/>
              <w:jc w:val="center"/>
            </w:pPr>
            <w:r>
              <w:rPr>
                <w:rFonts w:ascii="Georgia" w:cs="Georgia" w:eastAsia="Georgia" w:hAnsi="Georgia"/>
                <w:color w:val="E8C97A"/>
                <w:sz w:val="22"/>
                <w:szCs w:val="22"/>
              </w:rPr>
              <w:t xml:space="preserve">✓  Roth conversion at 18 — then decades tax-free</w:t>
            </w:r>
          </w:p>
          <w:p>
            <w:pPr>
              <w:spacing w:after="100" w:before="40"/>
              <w:jc w:val="center"/>
            </w:pPr>
            <w:r>
              <w:rPr>
                <w:rFonts w:ascii="Georgia" w:cs="Georgia" w:eastAsia="Georgia" w:hAnsi="Georgia"/>
                <w:color w:val="E8C97A"/>
                <w:sz w:val="22"/>
                <w:szCs w:val="22"/>
              </w:rPr>
              <w:t xml:space="preserve">✓  A real foundation for generational wealth</w:t>
            </w:r>
          </w:p>
          <w:p>
            <w:pPr>
              <w:spacing w:after="60" w:before="120"/>
              <w:jc w:val="center"/>
            </w:pPr>
            <w:r>
              <w:rPr>
                <w:rFonts w:ascii="Georgia" w:cs="Georgia" w:eastAsia="Georgia" w:hAnsi="Georgia"/>
                <w:b/>
                <w:bCs/>
                <w:i/>
                <w:iCs/>
                <w:color w:val="C9A84C"/>
                <w:sz w:val="26"/>
                <w:szCs w:val="26"/>
              </w:rPr>
              <w:t xml:space="preserve">Small dollars. Big timeline. Powerful outcome.</w:t>
            </w:r>
          </w:p>
          <w:p>
            <w:pPr>
              <w:spacing w:after="0" w:before="80"/>
              <w:jc w:val="center"/>
            </w:pPr>
            <w:r>
              <w:rPr>
                <w:rFonts w:ascii="Georgia" w:cs="Georgia" w:eastAsia="Georgia" w:hAnsi="Georgia"/>
                <w:color w:val="E8C97A"/>
                <w:sz w:val="22"/>
                <w:szCs w:val="22"/>
              </w:rPr>
              <w:t xml:space="preserve">Sign up free: TrumpAccounts.gov</w:t>
            </w:r>
          </w:p>
        </w:tc>
      </w:tr>
    </w:tbl>
    <w:p>
      <w:pPr>
        <w:spacing w:after="80" w:before="120"/>
      </w:pPr>
      <w:r>
        <w:t xml:space="preserve"/>
      </w:r>
    </w:p>
    <w:p>
      <w:pPr>
        <w:pBdr>
          <w:bottom w:val="single" w:color="C9A84C" w:sz="8" w:space="1"/>
        </w:pBdr>
        <w:spacing w:after="60" w:before="60"/>
      </w:pPr>
      <w:r>
        <w:t xml:space="preserve"/>
      </w:r>
    </w:p>
    <w:p>
      <w:pPr>
        <w:spacing w:after="60" w:before="80"/>
      </w:pPr>
      <w:r>
        <w:t xml:space="preserve"/>
      </w:r>
    </w:p>
    <w:p>
      <w:pPr>
        <w:pBdr>
          <w:bottom w:val="single" w:color="C9A84C" w:sz="4" w:space="2"/>
        </w:pBdr>
        <w:spacing w:after="100" w:before="280"/>
      </w:pPr>
      <w:r>
        <w:rPr>
          <w:rFonts w:ascii="Georgia" w:cs="Georgia" w:eastAsia="Georgia" w:hAnsi="Georgia"/>
          <w:b/>
          <w:bCs/>
          <w:color w:val="0D1B2A"/>
          <w:sz w:val="28"/>
          <w:szCs w:val="28"/>
        </w:rPr>
        <w:t xml:space="preserve">Official Sources</w:t>
      </w:r>
    </w:p>
    <w:p>
      <w:pPr>
        <w:pStyle w:val="ListParagraph"/>
        <w:numPr>
          <w:ilvl w:val="0"/>
          <w:numId w:val="2"/>
        </w:numPr>
        <w:spacing w:after="60" w:before="60"/>
      </w:pPr>
      <w:r>
        <w:rPr>
          <w:rFonts w:ascii="Georgia" w:cs="Georgia" w:eastAsia="Georgia" w:hAnsi="Georgia"/>
          <w:color w:val="222222"/>
          <w:sz w:val="22"/>
          <w:szCs w:val="22"/>
        </w:rPr>
        <w:t xml:space="preserve">TrumpAccounts.gov / form.trumpaccounts.gov — Official enrollment portal (opens July 4, 2026)</w:t>
      </w:r>
    </w:p>
    <w:p>
      <w:pPr>
        <w:pStyle w:val="ListParagraph"/>
        <w:numPr>
          <w:ilvl w:val="0"/>
          <w:numId w:val="2"/>
        </w:numPr>
        <w:spacing w:after="60" w:before="60"/>
      </w:pPr>
      <w:r>
        <w:rPr>
          <w:rFonts w:ascii="Georgia" w:cs="Georgia" w:eastAsia="Georgia" w:hAnsi="Georgia"/>
          <w:color w:val="222222"/>
          <w:sz w:val="22"/>
          <w:szCs w:val="22"/>
        </w:rPr>
        <w:t xml:space="preserve">IRS Form 4547 — Download free at IRS.gov</w:t>
      </w:r>
    </w:p>
    <w:p>
      <w:pPr>
        <w:pStyle w:val="ListParagraph"/>
        <w:numPr>
          <w:ilvl w:val="0"/>
          <w:numId w:val="2"/>
        </w:numPr>
        <w:spacing w:after="60" w:before="60"/>
      </w:pPr>
      <w:r>
        <w:rPr>
          <w:rFonts w:ascii="Georgia" w:cs="Georgia" w:eastAsia="Georgia" w:hAnsi="Georgia"/>
          <w:color w:val="222222"/>
          <w:sz w:val="22"/>
          <w:szCs w:val="22"/>
        </w:rPr>
        <w:t xml:space="preserve">IRS Notice 2025-68 — Contribution and eligibility rules</w:t>
      </w:r>
    </w:p>
    <w:p>
      <w:pPr>
        <w:pStyle w:val="ListParagraph"/>
        <w:numPr>
          <w:ilvl w:val="0"/>
          <w:numId w:val="2"/>
        </w:numPr>
        <w:spacing w:after="60" w:before="60"/>
      </w:pPr>
      <w:r>
        <w:rPr>
          <w:rFonts w:ascii="Georgia" w:cs="Georgia" w:eastAsia="Georgia" w:hAnsi="Georgia"/>
          <w:color w:val="222222"/>
          <w:sz w:val="22"/>
          <w:szCs w:val="22"/>
        </w:rPr>
        <w:t xml:space="preserve">GovFacts — 'Trump Accounts vs. 529 Plans vs. Roth IRAs: Tax Benefits Compared'</w:t>
      </w:r>
    </w:p>
    <w:p>
      <w:pPr>
        <w:pStyle w:val="ListParagraph"/>
        <w:numPr>
          <w:ilvl w:val="0"/>
          <w:numId w:val="2"/>
        </w:numPr>
        <w:spacing w:after="60" w:before="60"/>
      </w:pPr>
      <w:r>
        <w:rPr>
          <w:rFonts w:ascii="Georgia" w:cs="Georgia" w:eastAsia="Georgia" w:hAnsi="Georgia"/>
          <w:color w:val="222222"/>
          <w:sz w:val="22"/>
          <w:szCs w:val="22"/>
        </w:rPr>
        <w:t xml:space="preserve">Investor.gov — Compounding calculators and investor education</w:t>
      </w:r>
    </w:p>
    <w:p>
      <w:pPr>
        <w:spacing w:after="60" w:before="80"/>
      </w:pPr>
      <w:r>
        <w:t xml:space="preserve"/>
      </w:r>
    </w:p>
    <w:p>
      <w:pPr>
        <w:spacing w:after="40" w:before="40"/>
      </w:pPr>
      <w:r>
        <w:rPr>
          <w:rFonts w:ascii="Georgia" w:cs="Georgia" w:eastAsia="Georgia" w:hAnsi="Georgia"/>
          <w:i/>
          <w:iCs/>
          <w:color w:val="999988"/>
          <w:sz w:val="17"/>
          <w:szCs w:val="17"/>
        </w:rPr>
        <w:t xml:space="preserve">DISCLAIMER: This guide is for informational purposes only and does not constitute tax, legal, or financial advice. Contribution limits, tax rules, and program details are subject to change. All growth projections are hypothetical and not guaranteed. Consult a qualified tax professional before making investment or tax decisions.</w:t>
      </w:r>
    </w:p>
    <w:sectPr>
      <w:pgSz w:w="12240" w:h="15840" w:orient="portrait"/>
      <w:pgMar w:top="1080" w:right="1260" w:bottom="108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rPr>
        <w:color w:val="C9A84C"/>
        <w:sz w:val="22"/>
        <w:szCs w:val="22"/>
      </w:rPr>
    </w:lvl>
  </w:abstractNum>
  <w:abstractNum w:abstractNumId="3" w15:restartNumberingAfterBreak="0">
    <w:multiLevelType w:val="hybridMultilevel"/>
    <w:lvl w:ilvl="0" w15:tentative="1">
      <w:start w:val="1"/>
      <w:numFmt w:val="bullet"/>
      <w:lvlText w:val="✓"/>
      <w:lvlJc w:val="left"/>
      <w:pPr>
        <w:ind w:left="720" w:hanging="360"/>
      </w:pPr>
      <w:rPr>
        <w:color w:val="C9A84C"/>
        <w:sz w:val="22"/>
        <w:szCs w:val="22"/>
      </w:rPr>
    </w:lvl>
  </w:abstractNum>
  <w:abstractNum w:abstractNumId="4"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60"/>
      <w:outlineLvl w:val="0"/>
    </w:pPr>
    <w:rPr>
      <w:rFonts w:ascii="Georgia" w:cs="Georgia" w:eastAsia="Georgia" w:hAnsi="Georgia"/>
      <w:b/>
      <w:bCs/>
      <w:color w:val="C9A84C"/>
      <w:sz w:val="36"/>
      <w:szCs w:val="36"/>
    </w:rPr>
  </w:style>
  <w:style w:type="paragraph" w:styleId="Heading2">
    <w:name w:val="Heading 2"/>
    <w:basedOn w:val="Normal"/>
    <w:next w:val="Normal"/>
    <w:qFormat/>
    <w:pPr>
      <w:spacing w:after="120" w:before="280"/>
      <w:outlineLvl w:val="1"/>
    </w:pPr>
    <w:rPr>
      <w:rFonts w:ascii="Georgia" w:cs="Georgia" w:eastAsia="Georgia" w:hAnsi="Georgia"/>
      <w:b/>
      <w:bCs/>
      <w:color w:val="0D1B2A"/>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image" Target="media/8e20493a0829cfa6d312cfb3fd3a04b3a9b143ab.png"/><Relationship Id="rId8" Type="http://schemas.openxmlformats.org/officeDocument/2006/relationships/image" Target="media/078e9aa91d493aacfd420fa264541cafd0bca564.png"/><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2026-04-09T19:48:06.804Z</dcterms:created>
  <dcterms:modified xsi:type="dcterms:W3CDTF">2026-04-09T19:48:06.804Z</dcterms:modified>
</cp:coreProperties>
</file>

<file path=docProps/custom.xml><?xml version="1.0" encoding="utf-8"?>
<Properties xmlns="http://schemas.openxmlformats.org/officeDocument/2006/custom-properties" xmlns:vt="http://schemas.openxmlformats.org/officeDocument/2006/docPropsVTypes"/>
</file>